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89" w:rsidRDefault="00930B89" w:rsidP="00930B89">
      <w:pPr>
        <w:tabs>
          <w:tab w:val="left" w:pos="3544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-142240</wp:posOffset>
            </wp:positionV>
            <wp:extent cx="1000125" cy="676275"/>
            <wp:effectExtent l="19050" t="0" r="9525" b="0"/>
            <wp:wrapTight wrapText="bothSides">
              <wp:wrapPolygon edited="0">
                <wp:start x="-411" y="0"/>
                <wp:lineTo x="-411" y="21296"/>
                <wp:lineTo x="21806" y="21296"/>
                <wp:lineTo x="21806" y="0"/>
                <wp:lineTo x="-411" y="0"/>
              </wp:wrapPolygon>
            </wp:wrapTight>
            <wp:docPr id="2" name="Picture 0" descr="LOGO C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I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0B89" w:rsidRDefault="00930B89" w:rsidP="00930B89">
      <w:pPr>
        <w:tabs>
          <w:tab w:val="left" w:pos="3544"/>
        </w:tabs>
        <w:rPr>
          <w:b/>
          <w:sz w:val="28"/>
          <w:szCs w:val="28"/>
        </w:rPr>
      </w:pPr>
    </w:p>
    <w:p w:rsidR="00930B89" w:rsidRDefault="00930B89" w:rsidP="00930B89">
      <w:pPr>
        <w:tabs>
          <w:tab w:val="left" w:pos="3544"/>
        </w:tabs>
        <w:rPr>
          <w:b/>
          <w:sz w:val="28"/>
          <w:szCs w:val="28"/>
        </w:rPr>
      </w:pPr>
    </w:p>
    <w:p w:rsidR="00930B89" w:rsidRDefault="00930B89" w:rsidP="00930B89">
      <w:pPr>
        <w:tabs>
          <w:tab w:val="left" w:pos="3544"/>
        </w:tabs>
        <w:jc w:val="center"/>
        <w:rPr>
          <w:b/>
          <w:color w:val="FF0000"/>
          <w:sz w:val="28"/>
          <w:szCs w:val="28"/>
        </w:rPr>
      </w:pPr>
      <w:r w:rsidRPr="00DC2340">
        <w:rPr>
          <w:b/>
          <w:sz w:val="28"/>
          <w:szCs w:val="28"/>
        </w:rPr>
        <w:t>Lochranza Field Centre</w:t>
      </w:r>
      <w:r>
        <w:t xml:space="preserve"> </w:t>
      </w:r>
      <w:r>
        <w:rPr>
          <w:b/>
          <w:sz w:val="28"/>
          <w:szCs w:val="28"/>
        </w:rPr>
        <w:t>Site Specific Risk Assessment: Local Hill Walk</w:t>
      </w:r>
    </w:p>
    <w:p w:rsidR="00930B89" w:rsidRPr="0043579B" w:rsidRDefault="00930B89" w:rsidP="00930B89">
      <w:pPr>
        <w:rPr>
          <w:b/>
          <w:color w:val="FF0000"/>
          <w:sz w:val="28"/>
          <w:szCs w:val="28"/>
        </w:rPr>
      </w:pPr>
    </w:p>
    <w:p w:rsidR="00930B89" w:rsidRPr="003D37B1" w:rsidRDefault="00930B89" w:rsidP="00930B89">
      <w:pPr>
        <w:rPr>
          <w:b/>
          <w:szCs w:val="22"/>
        </w:rPr>
      </w:pPr>
      <w:r>
        <w:rPr>
          <w:b/>
          <w:szCs w:val="22"/>
        </w:rPr>
        <w:t xml:space="preserve">Date: </w:t>
      </w:r>
      <w:proofErr w:type="gramStart"/>
      <w:r w:rsidR="005206F7">
        <w:rPr>
          <w:b/>
          <w:szCs w:val="22"/>
        </w:rPr>
        <w:t>2</w:t>
      </w:r>
      <w:r w:rsidR="000C72C4">
        <w:rPr>
          <w:b/>
          <w:szCs w:val="22"/>
        </w:rPr>
        <w:t>2</w:t>
      </w:r>
      <w:r w:rsidR="000C72C4" w:rsidRPr="000C72C4">
        <w:rPr>
          <w:b/>
          <w:szCs w:val="22"/>
          <w:vertAlign w:val="superscript"/>
        </w:rPr>
        <w:t>nd</w:t>
      </w:r>
      <w:r w:rsidR="000C72C4">
        <w:rPr>
          <w:b/>
          <w:szCs w:val="22"/>
        </w:rPr>
        <w:t xml:space="preserve"> </w:t>
      </w:r>
      <w:r w:rsidR="007F6F85">
        <w:rPr>
          <w:b/>
          <w:szCs w:val="22"/>
        </w:rPr>
        <w:t xml:space="preserve"> </w:t>
      </w:r>
      <w:r w:rsidR="007F6F85">
        <w:rPr>
          <w:b/>
        </w:rPr>
        <w:t>January</w:t>
      </w:r>
      <w:proofErr w:type="gramEnd"/>
      <w:r w:rsidR="0081385E" w:rsidRPr="003D37B1">
        <w:rPr>
          <w:b/>
        </w:rPr>
        <w:t xml:space="preserve"> 201</w:t>
      </w:r>
      <w:r w:rsidR="000C72C4">
        <w:rPr>
          <w:b/>
        </w:rPr>
        <w:t>9</w:t>
      </w:r>
    </w:p>
    <w:p w:rsidR="00930B89" w:rsidRDefault="00930B89" w:rsidP="00930B89">
      <w:pPr>
        <w:rPr>
          <w:rFonts w:cs="Arial"/>
          <w:sz w:val="20"/>
        </w:rPr>
      </w:pPr>
      <w:r w:rsidRPr="00302D90">
        <w:rPr>
          <w:rFonts w:cs="Arial"/>
          <w:sz w:val="20"/>
        </w:rPr>
        <w:t>Where Hazards have been identified as Generic to all activities the controls are specified within the Generic Instructing Standards</w:t>
      </w:r>
    </w:p>
    <w:p w:rsidR="00930B89" w:rsidRDefault="00930B89" w:rsidP="00930B89">
      <w:pPr>
        <w:rPr>
          <w:rFonts w:cs="Arial"/>
          <w:sz w:val="20"/>
        </w:rPr>
      </w:pPr>
      <w:r>
        <w:rPr>
          <w:rFonts w:cs="Arial"/>
          <w:sz w:val="20"/>
        </w:rPr>
        <w:t xml:space="preserve">Where Hazards have been identified as generic to all </w:t>
      </w:r>
      <w:r>
        <w:rPr>
          <w:sz w:val="20"/>
        </w:rPr>
        <w:t>Lochranza offsite</w:t>
      </w:r>
      <w:r>
        <w:rPr>
          <w:rFonts w:cs="Arial"/>
          <w:sz w:val="20"/>
        </w:rPr>
        <w:t xml:space="preserve"> activities the controls are specified within the Generic </w:t>
      </w:r>
      <w:r>
        <w:rPr>
          <w:sz w:val="20"/>
        </w:rPr>
        <w:t>Lochranza Local Operating Area Risk Assessment</w:t>
      </w:r>
    </w:p>
    <w:p w:rsidR="00930B89" w:rsidRDefault="00930B89" w:rsidP="00930B89">
      <w:pPr>
        <w:rPr>
          <w:rFonts w:cs="Arial"/>
          <w:sz w:val="20"/>
        </w:rPr>
      </w:pPr>
      <w:r w:rsidRPr="00F2432A">
        <w:rPr>
          <w:rFonts w:cs="Arial"/>
          <w:sz w:val="20"/>
        </w:rPr>
        <w:t xml:space="preserve">Where Hazards have been identified as Generic to all </w:t>
      </w:r>
      <w:r>
        <w:rPr>
          <w:rFonts w:cs="Arial"/>
          <w:sz w:val="20"/>
        </w:rPr>
        <w:t xml:space="preserve">Land </w:t>
      </w:r>
      <w:r w:rsidRPr="00F2432A">
        <w:rPr>
          <w:rFonts w:cs="Arial"/>
          <w:sz w:val="20"/>
        </w:rPr>
        <w:t xml:space="preserve">activities the controls are specified within the Generic </w:t>
      </w:r>
      <w:r>
        <w:rPr>
          <w:rFonts w:cs="Arial"/>
          <w:sz w:val="20"/>
        </w:rPr>
        <w:t xml:space="preserve">Land Risk </w:t>
      </w:r>
    </w:p>
    <w:p w:rsidR="00930B89" w:rsidRPr="002824B2" w:rsidRDefault="00930B89" w:rsidP="00930B89">
      <w:pPr>
        <w:rPr>
          <w:rFonts w:cs="Arial"/>
          <w:sz w:val="20"/>
        </w:rPr>
      </w:pPr>
      <w:r w:rsidRPr="00F2432A">
        <w:rPr>
          <w:rFonts w:cs="Arial"/>
          <w:sz w:val="20"/>
        </w:rPr>
        <w:t xml:space="preserve">Where Hazards have been identified as Generic to </w:t>
      </w:r>
      <w:r>
        <w:rPr>
          <w:rFonts w:cs="Arial"/>
          <w:sz w:val="20"/>
        </w:rPr>
        <w:t xml:space="preserve">all Hikes, Treks and Walks </w:t>
      </w:r>
      <w:r w:rsidRPr="00F2432A">
        <w:rPr>
          <w:rFonts w:cs="Arial"/>
          <w:sz w:val="20"/>
        </w:rPr>
        <w:t>the controls are specified within the Generic</w:t>
      </w:r>
      <w:r w:rsidR="0081385E">
        <w:rPr>
          <w:rFonts w:cs="Arial"/>
          <w:sz w:val="20"/>
        </w:rPr>
        <w:t xml:space="preserve"> Risk Assessments for</w:t>
      </w:r>
      <w:r>
        <w:rPr>
          <w:rFonts w:cs="Arial"/>
          <w:sz w:val="20"/>
        </w:rPr>
        <w:t xml:space="preserve"> </w:t>
      </w:r>
      <w:r w:rsidR="0081385E">
        <w:rPr>
          <w:rFonts w:cs="Arial"/>
          <w:sz w:val="20"/>
        </w:rPr>
        <w:t>Open Moorland and Mountainous Areas.</w:t>
      </w:r>
    </w:p>
    <w:p w:rsidR="00930B89" w:rsidRPr="00670C9D" w:rsidRDefault="00930B89" w:rsidP="00930B89">
      <w:pPr>
        <w:tabs>
          <w:tab w:val="center" w:pos="6979"/>
        </w:tabs>
        <w:rPr>
          <w:color w:val="FF0000"/>
          <w:szCs w:val="2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8788"/>
        <w:gridCol w:w="992"/>
        <w:gridCol w:w="993"/>
        <w:gridCol w:w="850"/>
      </w:tblGrid>
      <w:tr w:rsidR="00930B89" w:rsidRPr="00670C9D" w:rsidTr="00061DE5">
        <w:tc>
          <w:tcPr>
            <w:tcW w:w="2802" w:type="dxa"/>
            <w:tcBorders>
              <w:bottom w:val="single" w:sz="4" w:space="0" w:color="auto"/>
            </w:tcBorders>
          </w:tcPr>
          <w:p w:rsidR="00930B89" w:rsidRPr="00670C9D" w:rsidRDefault="00930B89" w:rsidP="00061DE5">
            <w:pPr>
              <w:pStyle w:val="Heading1"/>
              <w:rPr>
                <w:color w:val="FF0000"/>
                <w:szCs w:val="22"/>
              </w:rPr>
            </w:pPr>
            <w:r w:rsidRPr="00670C9D">
              <w:rPr>
                <w:color w:val="FF0000"/>
                <w:szCs w:val="22"/>
              </w:rPr>
              <w:t>Hazards</w:t>
            </w:r>
          </w:p>
          <w:p w:rsidR="00930B89" w:rsidRPr="00670C9D" w:rsidRDefault="00930B89" w:rsidP="00061DE5">
            <w:pPr>
              <w:rPr>
                <w:color w:val="FF0000"/>
                <w:szCs w:val="22"/>
              </w:rPr>
            </w:pPr>
            <w:r w:rsidRPr="00670C9D">
              <w:rPr>
                <w:color w:val="FF0000"/>
                <w:szCs w:val="22"/>
              </w:rPr>
              <w:t xml:space="preserve">      (please specify)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930B89" w:rsidRPr="00670C9D" w:rsidRDefault="00930B89" w:rsidP="00061DE5">
            <w:pPr>
              <w:rPr>
                <w:b/>
                <w:color w:val="FF0000"/>
                <w:szCs w:val="22"/>
              </w:rPr>
            </w:pPr>
            <w:r w:rsidRPr="00670C9D">
              <w:rPr>
                <w:b/>
                <w:color w:val="FF0000"/>
                <w:szCs w:val="22"/>
              </w:rPr>
              <w:t>Existing Control Measures</w:t>
            </w:r>
          </w:p>
          <w:p w:rsidR="00930B89" w:rsidRPr="00670C9D" w:rsidRDefault="00930B89" w:rsidP="00061DE5">
            <w:pPr>
              <w:pStyle w:val="Header"/>
              <w:tabs>
                <w:tab w:val="clear" w:pos="4153"/>
                <w:tab w:val="clear" w:pos="8306"/>
              </w:tabs>
              <w:rPr>
                <w:color w:val="FF0000"/>
              </w:rPr>
            </w:pPr>
            <w:r w:rsidRPr="00670C9D">
              <w:rPr>
                <w:color w:val="FF0000"/>
              </w:rPr>
              <w:t>(please specify if present)</w:t>
            </w:r>
          </w:p>
        </w:tc>
        <w:tc>
          <w:tcPr>
            <w:tcW w:w="2835" w:type="dxa"/>
            <w:gridSpan w:val="3"/>
          </w:tcPr>
          <w:p w:rsidR="00930B89" w:rsidRPr="00670C9D" w:rsidRDefault="00930B89" w:rsidP="00061DE5">
            <w:pPr>
              <w:rPr>
                <w:b/>
                <w:color w:val="FF0000"/>
                <w:szCs w:val="22"/>
              </w:rPr>
            </w:pPr>
            <w:r w:rsidRPr="00670C9D">
              <w:rPr>
                <w:b/>
                <w:color w:val="FF0000"/>
                <w:szCs w:val="22"/>
              </w:rPr>
              <w:t>Residual Risk Level</w:t>
            </w:r>
          </w:p>
          <w:p w:rsidR="00930B89" w:rsidRPr="00670C9D" w:rsidRDefault="00930B89" w:rsidP="00061DE5">
            <w:pPr>
              <w:pStyle w:val="Header"/>
              <w:tabs>
                <w:tab w:val="clear" w:pos="4153"/>
                <w:tab w:val="clear" w:pos="8306"/>
              </w:tabs>
              <w:rPr>
                <w:color w:val="FF0000"/>
              </w:rPr>
            </w:pPr>
            <w:r w:rsidRPr="00670C9D">
              <w:rPr>
                <w:color w:val="FF0000"/>
              </w:rPr>
              <w:t>(Insert values and multiple</w:t>
            </w:r>
          </w:p>
          <w:p w:rsidR="00930B89" w:rsidRPr="00670C9D" w:rsidRDefault="00930B89" w:rsidP="00061DE5">
            <w:pPr>
              <w:pStyle w:val="Header"/>
              <w:tabs>
                <w:tab w:val="clear" w:pos="4153"/>
                <w:tab w:val="clear" w:pos="8306"/>
              </w:tabs>
              <w:rPr>
                <w:color w:val="FF0000"/>
              </w:rPr>
            </w:pPr>
            <w:r w:rsidRPr="00670C9D">
              <w:rPr>
                <w:color w:val="FF0000"/>
              </w:rPr>
              <w:t>score : see key )</w:t>
            </w:r>
          </w:p>
        </w:tc>
      </w:tr>
      <w:tr w:rsidR="00930B89" w:rsidRPr="00670C9D" w:rsidTr="00061DE5">
        <w:trPr>
          <w:cantSplit/>
        </w:trPr>
        <w:tc>
          <w:tcPr>
            <w:tcW w:w="2802" w:type="dxa"/>
            <w:shd w:val="pct25" w:color="auto" w:fill="C0C0C0"/>
          </w:tcPr>
          <w:p w:rsidR="00930B89" w:rsidRPr="00670C9D" w:rsidRDefault="00930B89" w:rsidP="00061DE5">
            <w:pPr>
              <w:rPr>
                <w:color w:val="FF0000"/>
                <w:szCs w:val="22"/>
              </w:rPr>
            </w:pPr>
          </w:p>
        </w:tc>
        <w:tc>
          <w:tcPr>
            <w:tcW w:w="8788" w:type="dxa"/>
            <w:shd w:val="pct25" w:color="auto" w:fill="C0C0C0"/>
          </w:tcPr>
          <w:p w:rsidR="00930B89" w:rsidRPr="00670C9D" w:rsidRDefault="00930B89" w:rsidP="00061DE5">
            <w:pPr>
              <w:rPr>
                <w:color w:val="FF0000"/>
                <w:szCs w:val="22"/>
              </w:rPr>
            </w:pPr>
          </w:p>
        </w:tc>
        <w:tc>
          <w:tcPr>
            <w:tcW w:w="992" w:type="dxa"/>
          </w:tcPr>
          <w:p w:rsidR="00930B89" w:rsidRPr="00670C9D" w:rsidRDefault="00930B89" w:rsidP="00061DE5">
            <w:pPr>
              <w:jc w:val="center"/>
              <w:rPr>
                <w:b/>
                <w:color w:val="FF0000"/>
                <w:szCs w:val="22"/>
              </w:rPr>
            </w:pPr>
            <w:r w:rsidRPr="00670C9D">
              <w:rPr>
                <w:b/>
                <w:color w:val="FF0000"/>
                <w:szCs w:val="22"/>
              </w:rPr>
              <w:t>Low</w:t>
            </w:r>
          </w:p>
        </w:tc>
        <w:tc>
          <w:tcPr>
            <w:tcW w:w="993" w:type="dxa"/>
          </w:tcPr>
          <w:p w:rsidR="00930B89" w:rsidRPr="00670C9D" w:rsidRDefault="00930B89" w:rsidP="00061DE5">
            <w:pPr>
              <w:jc w:val="center"/>
              <w:rPr>
                <w:b/>
                <w:color w:val="FF0000"/>
                <w:szCs w:val="22"/>
              </w:rPr>
            </w:pPr>
            <w:r w:rsidRPr="00670C9D">
              <w:rPr>
                <w:b/>
                <w:color w:val="FF0000"/>
                <w:szCs w:val="22"/>
              </w:rPr>
              <w:t>Med</w:t>
            </w:r>
          </w:p>
        </w:tc>
        <w:tc>
          <w:tcPr>
            <w:tcW w:w="850" w:type="dxa"/>
          </w:tcPr>
          <w:p w:rsidR="00930B89" w:rsidRPr="00670C9D" w:rsidRDefault="00930B89" w:rsidP="00061DE5">
            <w:pPr>
              <w:jc w:val="center"/>
              <w:rPr>
                <w:b/>
                <w:color w:val="FF0000"/>
                <w:szCs w:val="22"/>
              </w:rPr>
            </w:pPr>
            <w:r w:rsidRPr="00670C9D">
              <w:rPr>
                <w:b/>
                <w:color w:val="FF0000"/>
                <w:szCs w:val="22"/>
              </w:rPr>
              <w:t>High</w:t>
            </w:r>
          </w:p>
        </w:tc>
      </w:tr>
      <w:tr w:rsidR="00930B89" w:rsidRPr="00670C9D" w:rsidTr="00061DE5">
        <w:trPr>
          <w:cantSplit/>
        </w:trPr>
        <w:tc>
          <w:tcPr>
            <w:tcW w:w="2802" w:type="dxa"/>
          </w:tcPr>
          <w:p w:rsidR="00930B89" w:rsidRPr="0035749B" w:rsidRDefault="00930B89" w:rsidP="00061DE5">
            <w:r>
              <w:t>Emergency access: Injury or illness worsened by delay in emergency services reaching the scene.</w:t>
            </w:r>
          </w:p>
        </w:tc>
        <w:tc>
          <w:tcPr>
            <w:tcW w:w="8788" w:type="dxa"/>
          </w:tcPr>
          <w:p w:rsidR="00930B89" w:rsidRPr="0035749B" w:rsidRDefault="00930B89" w:rsidP="00061DE5">
            <w:r>
              <w:t>Instructor to</w:t>
            </w:r>
            <w:r w:rsidRPr="00117D66">
              <w:t xml:space="preserve"> be trained according to the SSOP. Instructor to be aware of the variation in mobile phone signal around </w:t>
            </w:r>
            <w:r>
              <w:t>Arran</w:t>
            </w:r>
            <w:r w:rsidRPr="00117D66">
              <w:t xml:space="preserve">. In the area of no signal </w:t>
            </w:r>
            <w:r>
              <w:t>two</w:t>
            </w:r>
            <w:r w:rsidRPr="00117D66">
              <w:t xml:space="preserve"> nominated messenger</w:t>
            </w:r>
            <w:r>
              <w:t>s</w:t>
            </w:r>
            <w:r w:rsidRPr="00117D66">
              <w:t xml:space="preserve"> will be sent </w:t>
            </w:r>
            <w:r>
              <w:t xml:space="preserve">together </w:t>
            </w:r>
            <w:r w:rsidRPr="00117D66">
              <w:t>directly to the Lochranza Field Centre office</w:t>
            </w:r>
            <w:r>
              <w:t xml:space="preserve"> (Lochranza local area) or an area of known mobile phone coverage (other area on the Isle of Arran)</w:t>
            </w:r>
            <w:r w:rsidRPr="00117D66">
              <w:t>.</w:t>
            </w:r>
          </w:p>
        </w:tc>
        <w:tc>
          <w:tcPr>
            <w:tcW w:w="992" w:type="dxa"/>
          </w:tcPr>
          <w:p w:rsidR="00930B89" w:rsidRDefault="00930B89" w:rsidP="00061DE5"/>
          <w:p w:rsidR="00930B89" w:rsidRPr="0035749B" w:rsidRDefault="00930B89" w:rsidP="00061DE5">
            <w:pPr>
              <w:rPr>
                <w:sz w:val="21"/>
              </w:rPr>
            </w:pPr>
            <w:r>
              <w:t>2x</w:t>
            </w:r>
            <w:r w:rsidRPr="00117D66">
              <w:t>2 = 4</w:t>
            </w:r>
          </w:p>
        </w:tc>
        <w:tc>
          <w:tcPr>
            <w:tcW w:w="993" w:type="dxa"/>
          </w:tcPr>
          <w:p w:rsidR="00930B89" w:rsidRPr="00670C9D" w:rsidRDefault="00930B89" w:rsidP="00061DE5">
            <w:pPr>
              <w:rPr>
                <w:color w:val="FF0000"/>
                <w:sz w:val="21"/>
              </w:rPr>
            </w:pPr>
          </w:p>
        </w:tc>
        <w:tc>
          <w:tcPr>
            <w:tcW w:w="850" w:type="dxa"/>
          </w:tcPr>
          <w:p w:rsidR="00930B89" w:rsidRPr="00670C9D" w:rsidRDefault="00930B89" w:rsidP="00061DE5">
            <w:pPr>
              <w:rPr>
                <w:color w:val="FF0000"/>
                <w:sz w:val="21"/>
              </w:rPr>
            </w:pPr>
          </w:p>
        </w:tc>
      </w:tr>
      <w:tr w:rsidR="00930B89" w:rsidRPr="00670C9D" w:rsidTr="00061DE5">
        <w:trPr>
          <w:cantSplit/>
        </w:trPr>
        <w:tc>
          <w:tcPr>
            <w:tcW w:w="2802" w:type="dxa"/>
          </w:tcPr>
          <w:p w:rsidR="00930B89" w:rsidRPr="0035749B" w:rsidRDefault="00930B89" w:rsidP="00061DE5">
            <w:r>
              <w:t>Deer Stalking: injury caused</w:t>
            </w:r>
            <w:r w:rsidRPr="00117D66">
              <w:t xml:space="preserve"> by accidental interaction with deer management activities.</w:t>
            </w:r>
          </w:p>
        </w:tc>
        <w:tc>
          <w:tcPr>
            <w:tcW w:w="8788" w:type="dxa"/>
          </w:tcPr>
          <w:p w:rsidR="00930B89" w:rsidRPr="0035749B" w:rsidRDefault="00930B89" w:rsidP="00061DE5">
            <w:r>
              <w:t xml:space="preserve">Between 16 August and 20 October stalking activities are monitored using the </w:t>
            </w:r>
            <w:proofErr w:type="spellStart"/>
            <w:r>
              <w:t>Hillphone</w:t>
            </w:r>
            <w:proofErr w:type="spellEnd"/>
            <w:r>
              <w:t xml:space="preserve"> and an appropriate route selected through the high level area between </w:t>
            </w:r>
            <w:proofErr w:type="spellStart"/>
            <w:r>
              <w:t>Torr</w:t>
            </w:r>
            <w:proofErr w:type="spellEnd"/>
            <w:r>
              <w:t xml:space="preserve"> </w:t>
            </w:r>
            <w:proofErr w:type="spellStart"/>
            <w:r>
              <w:t>Meadhonach</w:t>
            </w:r>
            <w:proofErr w:type="gramStart"/>
            <w:r>
              <w:t>,the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Boguillie</w:t>
            </w:r>
            <w:proofErr w:type="spellEnd"/>
            <w:r>
              <w:t xml:space="preserve"> and </w:t>
            </w:r>
            <w:proofErr w:type="spellStart"/>
            <w:r>
              <w:t>Torr</w:t>
            </w:r>
            <w:proofErr w:type="spellEnd"/>
            <w:r>
              <w:t xml:space="preserve"> </w:t>
            </w:r>
            <w:proofErr w:type="spellStart"/>
            <w:r>
              <w:t>Nead</w:t>
            </w:r>
            <w:proofErr w:type="spellEnd"/>
            <w:r>
              <w:t xml:space="preserve"> on the </w:t>
            </w:r>
            <w:proofErr w:type="spellStart"/>
            <w:r>
              <w:t>Sannox</w:t>
            </w:r>
            <w:proofErr w:type="spellEnd"/>
            <w:r w:rsidRPr="00117D66">
              <w:t xml:space="preserve"> Estate</w:t>
            </w:r>
            <w:r>
              <w:t xml:space="preserve">; </w:t>
            </w:r>
            <w:proofErr w:type="spellStart"/>
            <w:r>
              <w:t>Catacol</w:t>
            </w:r>
            <w:proofErr w:type="spellEnd"/>
            <w:r>
              <w:t xml:space="preserve"> and Glen </w:t>
            </w:r>
            <w:proofErr w:type="spellStart"/>
            <w:r>
              <w:t>Easan</w:t>
            </w:r>
            <w:proofErr w:type="spellEnd"/>
            <w:r>
              <w:t xml:space="preserve"> on the North Arran Estate</w:t>
            </w:r>
            <w:r w:rsidRPr="00117D66">
              <w:t xml:space="preserve">. Group </w:t>
            </w:r>
            <w:r>
              <w:t>stay on the footpaths or follow</w:t>
            </w:r>
            <w:r w:rsidRPr="00117D66">
              <w:t xml:space="preserve"> ridge lines during the stalking season.</w:t>
            </w:r>
          </w:p>
        </w:tc>
        <w:tc>
          <w:tcPr>
            <w:tcW w:w="992" w:type="dxa"/>
          </w:tcPr>
          <w:p w:rsidR="00930B89" w:rsidRDefault="00930B89" w:rsidP="00061DE5"/>
          <w:p w:rsidR="00930B89" w:rsidRPr="0035749B" w:rsidRDefault="00930B89" w:rsidP="00061DE5">
            <w:pPr>
              <w:rPr>
                <w:sz w:val="21"/>
              </w:rPr>
            </w:pPr>
            <w:r>
              <w:t>4x1 = 4</w:t>
            </w:r>
          </w:p>
        </w:tc>
        <w:tc>
          <w:tcPr>
            <w:tcW w:w="993" w:type="dxa"/>
          </w:tcPr>
          <w:p w:rsidR="00930B89" w:rsidRPr="00670C9D" w:rsidRDefault="00930B89" w:rsidP="00061DE5">
            <w:pPr>
              <w:rPr>
                <w:color w:val="FF0000"/>
                <w:sz w:val="21"/>
              </w:rPr>
            </w:pPr>
          </w:p>
        </w:tc>
        <w:tc>
          <w:tcPr>
            <w:tcW w:w="850" w:type="dxa"/>
          </w:tcPr>
          <w:p w:rsidR="00930B89" w:rsidRPr="00670C9D" w:rsidRDefault="00930B89" w:rsidP="00061DE5">
            <w:pPr>
              <w:rPr>
                <w:color w:val="FF0000"/>
                <w:sz w:val="21"/>
              </w:rPr>
            </w:pPr>
          </w:p>
        </w:tc>
      </w:tr>
      <w:tr w:rsidR="00930B89" w:rsidRPr="00670C9D" w:rsidTr="00061DE5">
        <w:trPr>
          <w:cantSplit/>
        </w:trPr>
        <w:tc>
          <w:tcPr>
            <w:tcW w:w="2802" w:type="dxa"/>
          </w:tcPr>
          <w:p w:rsidR="00930B89" w:rsidRPr="0035749B" w:rsidRDefault="00930B89" w:rsidP="00061DE5">
            <w:r>
              <w:t>Falls from cliff tops and drop-offs; injury caused by slips, trips and falls</w:t>
            </w:r>
            <w:r w:rsidRPr="002C28A6">
              <w:t xml:space="preserve">. </w:t>
            </w:r>
          </w:p>
        </w:tc>
        <w:tc>
          <w:tcPr>
            <w:tcW w:w="8788" w:type="dxa"/>
          </w:tcPr>
          <w:p w:rsidR="00930B89" w:rsidRPr="0035749B" w:rsidRDefault="00930B89" w:rsidP="00061DE5">
            <w:r>
              <w:t>Designated routes</w:t>
            </w:r>
            <w:r w:rsidRPr="002C28A6">
              <w:t xml:space="preserve"> are followed </w:t>
            </w:r>
            <w:r>
              <w:t xml:space="preserve">and participants are briefed on potential hazards before approaching </w:t>
            </w:r>
            <w:r w:rsidR="0081385E">
              <w:t>viewpoints</w:t>
            </w:r>
            <w:r>
              <w:t xml:space="preserve"> overlooking Lochranza on </w:t>
            </w:r>
            <w:proofErr w:type="spellStart"/>
            <w:r>
              <w:t>Torr</w:t>
            </w:r>
            <w:proofErr w:type="spellEnd"/>
            <w:r>
              <w:t xml:space="preserve"> </w:t>
            </w:r>
            <w:proofErr w:type="spellStart"/>
            <w:r>
              <w:t>Nead</w:t>
            </w:r>
            <w:proofErr w:type="spellEnd"/>
            <w:r>
              <w:t xml:space="preserve">, </w:t>
            </w:r>
            <w:proofErr w:type="spellStart"/>
            <w:r>
              <w:t>Creag</w:t>
            </w:r>
            <w:proofErr w:type="spellEnd"/>
            <w:r>
              <w:t xml:space="preserve"> </w:t>
            </w:r>
            <w:proofErr w:type="spellStart"/>
            <w:r>
              <w:t>Ghlas</w:t>
            </w:r>
            <w:proofErr w:type="spellEnd"/>
            <w:r>
              <w:t xml:space="preserve"> and Glen </w:t>
            </w:r>
            <w:proofErr w:type="spellStart"/>
            <w:r>
              <w:t>Ashdale</w:t>
            </w:r>
            <w:proofErr w:type="spellEnd"/>
            <w:r>
              <w:t xml:space="preserve"> Falls. Instructors to ensure that the group remain in view at all times. Instructor to be closest to the cliff edge or any drop-off at all times.</w:t>
            </w:r>
          </w:p>
        </w:tc>
        <w:tc>
          <w:tcPr>
            <w:tcW w:w="992" w:type="dxa"/>
          </w:tcPr>
          <w:p w:rsidR="00930B89" w:rsidRDefault="00930B89" w:rsidP="00061DE5"/>
          <w:p w:rsidR="00930B89" w:rsidRPr="0035749B" w:rsidRDefault="00930B89" w:rsidP="00061DE5">
            <w:pPr>
              <w:rPr>
                <w:sz w:val="21"/>
              </w:rPr>
            </w:pPr>
            <w:r>
              <w:t>4x1 = 4</w:t>
            </w:r>
          </w:p>
        </w:tc>
        <w:tc>
          <w:tcPr>
            <w:tcW w:w="993" w:type="dxa"/>
          </w:tcPr>
          <w:p w:rsidR="00930B89" w:rsidRPr="00670C9D" w:rsidRDefault="00930B89" w:rsidP="00061DE5">
            <w:pPr>
              <w:rPr>
                <w:color w:val="FF0000"/>
                <w:sz w:val="21"/>
              </w:rPr>
            </w:pPr>
          </w:p>
        </w:tc>
        <w:tc>
          <w:tcPr>
            <w:tcW w:w="850" w:type="dxa"/>
          </w:tcPr>
          <w:p w:rsidR="00930B89" w:rsidRPr="00670C9D" w:rsidRDefault="00930B89" w:rsidP="00061DE5">
            <w:pPr>
              <w:rPr>
                <w:color w:val="FF0000"/>
                <w:sz w:val="21"/>
              </w:rPr>
            </w:pPr>
          </w:p>
        </w:tc>
      </w:tr>
      <w:tr w:rsidR="00930B89" w:rsidRPr="00670C9D" w:rsidTr="00061DE5">
        <w:trPr>
          <w:cantSplit/>
        </w:trPr>
        <w:tc>
          <w:tcPr>
            <w:tcW w:w="2802" w:type="dxa"/>
          </w:tcPr>
          <w:p w:rsidR="00930B89" w:rsidRPr="0035749B" w:rsidRDefault="00930B89" w:rsidP="00061DE5">
            <w:r>
              <w:t>Rosa Circuit footbridge: slips, trips and falls from narrow bridge with single handrail into deep pool.</w:t>
            </w:r>
          </w:p>
        </w:tc>
        <w:tc>
          <w:tcPr>
            <w:tcW w:w="8788" w:type="dxa"/>
          </w:tcPr>
          <w:p w:rsidR="00930B89" w:rsidRPr="0035749B" w:rsidRDefault="00930B89" w:rsidP="00061DE5">
            <w:r>
              <w:t>Instructor to brief the group on the potential hazards prior to crossing bridges</w:t>
            </w:r>
            <w:r w:rsidRPr="00995843">
              <w:t xml:space="preserve">. Instructor to be at front and responsible adult at rear of group. </w:t>
            </w:r>
            <w:r>
              <w:t>Bridges and narrow paths to be traversed in single file.</w:t>
            </w:r>
          </w:p>
        </w:tc>
        <w:tc>
          <w:tcPr>
            <w:tcW w:w="992" w:type="dxa"/>
          </w:tcPr>
          <w:p w:rsidR="00930B89" w:rsidRDefault="00930B89" w:rsidP="00061DE5"/>
          <w:p w:rsidR="00930B89" w:rsidRPr="0035749B" w:rsidRDefault="00930B89" w:rsidP="00061DE5">
            <w:pPr>
              <w:rPr>
                <w:sz w:val="21"/>
              </w:rPr>
            </w:pPr>
            <w:r>
              <w:t>3x2 = 6</w:t>
            </w:r>
          </w:p>
        </w:tc>
        <w:tc>
          <w:tcPr>
            <w:tcW w:w="993" w:type="dxa"/>
          </w:tcPr>
          <w:p w:rsidR="00930B89" w:rsidRPr="00670C9D" w:rsidRDefault="00930B89" w:rsidP="00061DE5">
            <w:pPr>
              <w:rPr>
                <w:color w:val="FF0000"/>
                <w:sz w:val="21"/>
              </w:rPr>
            </w:pPr>
          </w:p>
        </w:tc>
        <w:tc>
          <w:tcPr>
            <w:tcW w:w="850" w:type="dxa"/>
          </w:tcPr>
          <w:p w:rsidR="00930B89" w:rsidRPr="00670C9D" w:rsidRDefault="00930B89" w:rsidP="00061DE5">
            <w:pPr>
              <w:rPr>
                <w:color w:val="FF0000"/>
                <w:sz w:val="21"/>
              </w:rPr>
            </w:pPr>
          </w:p>
        </w:tc>
      </w:tr>
      <w:tr w:rsidR="00930B89" w:rsidRPr="00670C9D" w:rsidTr="00061DE5">
        <w:trPr>
          <w:cantSplit/>
        </w:trPr>
        <w:tc>
          <w:tcPr>
            <w:tcW w:w="2802" w:type="dxa"/>
          </w:tcPr>
          <w:p w:rsidR="00930B89" w:rsidRDefault="00930B89" w:rsidP="00061DE5">
            <w:r>
              <w:t xml:space="preserve">Contact with </w:t>
            </w:r>
            <w:r w:rsidRPr="002359B4">
              <w:t>domestic animals</w:t>
            </w:r>
            <w:r>
              <w:t>,</w:t>
            </w:r>
            <w:r w:rsidRPr="002359B4">
              <w:t xml:space="preserve"> injury or illness caused by cattle</w:t>
            </w:r>
            <w:r>
              <w:t>.</w:t>
            </w:r>
          </w:p>
        </w:tc>
        <w:tc>
          <w:tcPr>
            <w:tcW w:w="8788" w:type="dxa"/>
          </w:tcPr>
          <w:p w:rsidR="00930B89" w:rsidRDefault="00930B89" w:rsidP="00061DE5">
            <w:r>
              <w:t>Guests are asked to behave in a calm &amp; responsible manner when close to grazing animals.  Instructors carry hand sanitizer to be used when necessary.</w:t>
            </w:r>
          </w:p>
        </w:tc>
        <w:tc>
          <w:tcPr>
            <w:tcW w:w="992" w:type="dxa"/>
          </w:tcPr>
          <w:p w:rsidR="00930B89" w:rsidRDefault="00930B89" w:rsidP="00061DE5"/>
          <w:p w:rsidR="00930B89" w:rsidRDefault="00930B89" w:rsidP="00061DE5">
            <w:r>
              <w:t>3x2 = 6</w:t>
            </w:r>
          </w:p>
        </w:tc>
        <w:tc>
          <w:tcPr>
            <w:tcW w:w="993" w:type="dxa"/>
          </w:tcPr>
          <w:p w:rsidR="00930B89" w:rsidRPr="00670C9D" w:rsidRDefault="00930B89" w:rsidP="00061DE5">
            <w:pPr>
              <w:rPr>
                <w:color w:val="FF0000"/>
                <w:sz w:val="21"/>
              </w:rPr>
            </w:pPr>
          </w:p>
        </w:tc>
        <w:tc>
          <w:tcPr>
            <w:tcW w:w="850" w:type="dxa"/>
          </w:tcPr>
          <w:p w:rsidR="00930B89" w:rsidRPr="00670C9D" w:rsidRDefault="00930B89" w:rsidP="00061DE5">
            <w:pPr>
              <w:rPr>
                <w:color w:val="FF0000"/>
                <w:sz w:val="21"/>
              </w:rPr>
            </w:pPr>
          </w:p>
        </w:tc>
      </w:tr>
    </w:tbl>
    <w:p w:rsidR="00930B89" w:rsidRDefault="00930B89" w:rsidP="00930B89">
      <w:pPr>
        <w:pStyle w:val="Heading3"/>
        <w:jc w:val="center"/>
        <w:rPr>
          <w:b w:val="0"/>
          <w:sz w:val="23"/>
        </w:rPr>
      </w:pPr>
      <w:r>
        <w:rPr>
          <w:b w:val="0"/>
          <w:sz w:val="23"/>
        </w:rPr>
        <w:lastRenderedPageBreak/>
        <w:t>(Key:  1-7 = Low Risk; 8-15 = Medium Risk; 16-25 = High Risk)</w:t>
      </w:r>
    </w:p>
    <w:p w:rsidR="00930B89" w:rsidRDefault="00930B89" w:rsidP="00930B89">
      <w:pPr>
        <w:rPr>
          <w:szCs w:val="22"/>
        </w:rPr>
      </w:pPr>
    </w:p>
    <w:p w:rsidR="00930B89" w:rsidRDefault="00930B89" w:rsidP="00930B89">
      <w:pPr>
        <w:rPr>
          <w:szCs w:val="22"/>
        </w:rPr>
      </w:pPr>
      <w:r w:rsidRPr="0081385E">
        <w:rPr>
          <w:b/>
          <w:szCs w:val="22"/>
        </w:rPr>
        <w:t>Endorsed by:</w:t>
      </w:r>
      <w:r>
        <w:rPr>
          <w:szCs w:val="22"/>
        </w:rPr>
        <w:t xml:space="preserve"> </w:t>
      </w:r>
      <w:r w:rsidR="000C72C4">
        <w:rPr>
          <w:szCs w:val="22"/>
        </w:rPr>
        <w:t>Chris Traill</w:t>
      </w:r>
      <w:r w:rsidR="005206F7">
        <w:rPr>
          <w:szCs w:val="22"/>
        </w:rPr>
        <w:t xml:space="preserve"> Director</w:t>
      </w:r>
    </w:p>
    <w:p w:rsidR="00930B89" w:rsidRDefault="00930B89" w:rsidP="00930B89">
      <w:pPr>
        <w:rPr>
          <w:szCs w:val="22"/>
        </w:rPr>
      </w:pPr>
    </w:p>
    <w:p w:rsidR="00930B89" w:rsidRDefault="00930B89" w:rsidP="00930B89">
      <w:pPr>
        <w:rPr>
          <w:szCs w:val="22"/>
        </w:rPr>
      </w:pPr>
    </w:p>
    <w:p w:rsidR="00930B89" w:rsidRDefault="00930B89" w:rsidP="00930B89">
      <w:pPr>
        <w:rPr>
          <w:szCs w:val="22"/>
        </w:rPr>
      </w:pPr>
    </w:p>
    <w:p w:rsidR="00930B89" w:rsidRDefault="0081385E" w:rsidP="00930B89">
      <w:r>
        <w:rPr>
          <w:szCs w:val="22"/>
        </w:rPr>
        <w:t xml:space="preserve">Date </w:t>
      </w:r>
      <w:proofErr w:type="gramStart"/>
      <w:r w:rsidR="000C72C4">
        <w:rPr>
          <w:szCs w:val="22"/>
        </w:rPr>
        <w:t>22</w:t>
      </w:r>
      <w:r w:rsidR="000C72C4" w:rsidRPr="000C72C4">
        <w:rPr>
          <w:szCs w:val="22"/>
          <w:vertAlign w:val="superscript"/>
        </w:rPr>
        <w:t>nd</w:t>
      </w:r>
      <w:r w:rsidR="000C72C4">
        <w:rPr>
          <w:szCs w:val="22"/>
        </w:rPr>
        <w:t xml:space="preserve">  January</w:t>
      </w:r>
      <w:proofErr w:type="gramEnd"/>
      <w:r w:rsidR="000C72C4">
        <w:rPr>
          <w:szCs w:val="22"/>
        </w:rPr>
        <w:t xml:space="preserve">  2019</w:t>
      </w:r>
    </w:p>
    <w:p w:rsidR="00930B89" w:rsidRDefault="00930B89" w:rsidP="00930B89"/>
    <w:p w:rsidR="00CC5CCB" w:rsidRDefault="00CC5CCB"/>
    <w:sectPr w:rsidR="00CC5CCB" w:rsidSect="00D22B69">
      <w:footerReference w:type="default" r:id="rId7"/>
      <w:pgSz w:w="16838" w:h="11906" w:orient="landscape"/>
      <w:pgMar w:top="539" w:right="1440" w:bottom="90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8D7" w:rsidRDefault="003778D7" w:rsidP="00F16B43">
      <w:r>
        <w:separator/>
      </w:r>
    </w:p>
  </w:endnote>
  <w:endnote w:type="continuationSeparator" w:id="0">
    <w:p w:rsidR="003778D7" w:rsidRDefault="003778D7" w:rsidP="00F16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B69" w:rsidRDefault="00930B89" w:rsidP="00D22B69">
    <w:pPr>
      <w:pStyle w:val="Footer"/>
    </w:pPr>
    <w:r>
      <w:t>SITE SPECIFIC RISK ASSESSMENT</w:t>
    </w:r>
  </w:p>
  <w:p w:rsidR="00D22B69" w:rsidRDefault="00930B89" w:rsidP="00D22B69">
    <w:pPr>
      <w:pStyle w:val="Foo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8D7" w:rsidRDefault="003778D7" w:rsidP="00F16B43">
      <w:r>
        <w:separator/>
      </w:r>
    </w:p>
  </w:footnote>
  <w:footnote w:type="continuationSeparator" w:id="0">
    <w:p w:rsidR="003778D7" w:rsidRDefault="003778D7" w:rsidP="00F16B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B89"/>
    <w:rsid w:val="00000F00"/>
    <w:rsid w:val="00004C24"/>
    <w:rsid w:val="000507D7"/>
    <w:rsid w:val="00075467"/>
    <w:rsid w:val="00080B27"/>
    <w:rsid w:val="000B76B4"/>
    <w:rsid w:val="000C1C06"/>
    <w:rsid w:val="000C72C4"/>
    <w:rsid w:val="000D31B8"/>
    <w:rsid w:val="000E357B"/>
    <w:rsid w:val="001213A3"/>
    <w:rsid w:val="001F4E72"/>
    <w:rsid w:val="0023791B"/>
    <w:rsid w:val="00250E28"/>
    <w:rsid w:val="00257A49"/>
    <w:rsid w:val="00277D8C"/>
    <w:rsid w:val="002834AE"/>
    <w:rsid w:val="00290920"/>
    <w:rsid w:val="002D0A61"/>
    <w:rsid w:val="00351BCD"/>
    <w:rsid w:val="003557E0"/>
    <w:rsid w:val="003778D7"/>
    <w:rsid w:val="003D37B1"/>
    <w:rsid w:val="00474B12"/>
    <w:rsid w:val="00485D06"/>
    <w:rsid w:val="0049151B"/>
    <w:rsid w:val="004D1D13"/>
    <w:rsid w:val="005206F7"/>
    <w:rsid w:val="00565AEB"/>
    <w:rsid w:val="005A7A84"/>
    <w:rsid w:val="006570EA"/>
    <w:rsid w:val="006647B0"/>
    <w:rsid w:val="007854ED"/>
    <w:rsid w:val="007C46C9"/>
    <w:rsid w:val="007C6B99"/>
    <w:rsid w:val="007D30DF"/>
    <w:rsid w:val="007D359A"/>
    <w:rsid w:val="007E37F8"/>
    <w:rsid w:val="007F6F85"/>
    <w:rsid w:val="0081385E"/>
    <w:rsid w:val="00913848"/>
    <w:rsid w:val="0092472E"/>
    <w:rsid w:val="00930B89"/>
    <w:rsid w:val="00976F82"/>
    <w:rsid w:val="009B1567"/>
    <w:rsid w:val="00A02C26"/>
    <w:rsid w:val="00A917F0"/>
    <w:rsid w:val="00AC1C3D"/>
    <w:rsid w:val="00B74CC7"/>
    <w:rsid w:val="00BA3333"/>
    <w:rsid w:val="00BA5CB4"/>
    <w:rsid w:val="00BC0D5B"/>
    <w:rsid w:val="00C00315"/>
    <w:rsid w:val="00C35B1A"/>
    <w:rsid w:val="00C526E7"/>
    <w:rsid w:val="00CC5CCB"/>
    <w:rsid w:val="00CC5E2E"/>
    <w:rsid w:val="00CF0A57"/>
    <w:rsid w:val="00CF645A"/>
    <w:rsid w:val="00D20FB5"/>
    <w:rsid w:val="00D65CA2"/>
    <w:rsid w:val="00D76EBE"/>
    <w:rsid w:val="00E1411D"/>
    <w:rsid w:val="00E2299F"/>
    <w:rsid w:val="00E30597"/>
    <w:rsid w:val="00E30F4C"/>
    <w:rsid w:val="00E40A11"/>
    <w:rsid w:val="00ED55ED"/>
    <w:rsid w:val="00EE3B1D"/>
    <w:rsid w:val="00F14B3C"/>
    <w:rsid w:val="00F16B43"/>
    <w:rsid w:val="00F16EE9"/>
    <w:rsid w:val="00FB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B89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30B89"/>
    <w:pPr>
      <w:keepNext/>
      <w:jc w:val="center"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930B89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0B89"/>
    <w:rPr>
      <w:rFonts w:ascii="Arial" w:eastAsia="Times New Roman" w:hAnsi="Arial" w:cs="Times New Roman"/>
      <w:b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930B89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930B8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30B89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rsid w:val="00930B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30B89"/>
    <w:rPr>
      <w:rFonts w:ascii="Arial" w:eastAsia="Times New Roman" w:hAnsi="Arial" w:cs="Times New Roman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429</Words>
  <Characters>2446</Characters>
  <Application>Microsoft Office Word</Application>
  <DocSecurity>0</DocSecurity>
  <Lines>20</Lines>
  <Paragraphs>5</Paragraphs>
  <ScaleCrop>false</ScaleCrop>
  <Manager>Stuart Blake and Chris Traill</Manager>
  <Company>Lochranza Centre CIC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johnki</dc:creator>
  <cp:lastModifiedBy>Chris</cp:lastModifiedBy>
  <cp:revision>7</cp:revision>
  <cp:lastPrinted>2018-01-23T12:23:00Z</cp:lastPrinted>
  <dcterms:created xsi:type="dcterms:W3CDTF">2015-09-10T08:36:00Z</dcterms:created>
  <dcterms:modified xsi:type="dcterms:W3CDTF">2019-01-22T11:47:00Z</dcterms:modified>
</cp:coreProperties>
</file>