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641" w:rsidRDefault="00A234A9" w:rsidP="001C4641">
      <w:pPr>
        <w:rPr>
          <w:b/>
          <w:color w:val="FF0000"/>
          <w:sz w:val="28"/>
          <w:szCs w:val="28"/>
        </w:rPr>
      </w:pPr>
      <w:r w:rsidRPr="00A234A9">
        <w:rPr>
          <w:noProof/>
          <w:sz w:val="21"/>
        </w:rPr>
        <w:drawing>
          <wp:anchor distT="0" distB="0" distL="114300" distR="114300" simplePos="0" relativeHeight="251661312" behindDoc="1" locked="0" layoutInCell="1" allowOverlap="1">
            <wp:simplePos x="0" y="0"/>
            <wp:positionH relativeFrom="column">
              <wp:posOffset>-695325</wp:posOffset>
            </wp:positionH>
            <wp:positionV relativeFrom="paragraph">
              <wp:posOffset>-283845</wp:posOffset>
            </wp:positionV>
            <wp:extent cx="1000125" cy="676275"/>
            <wp:effectExtent l="19050" t="0" r="9525" b="0"/>
            <wp:wrapTight wrapText="bothSides">
              <wp:wrapPolygon edited="0">
                <wp:start x="-411" y="0"/>
                <wp:lineTo x="-411" y="21296"/>
                <wp:lineTo x="21806" y="21296"/>
                <wp:lineTo x="21806" y="0"/>
                <wp:lineTo x="-411" y="0"/>
              </wp:wrapPolygon>
            </wp:wrapTight>
            <wp:docPr id="1" name="Picture 0" descr="LOGO C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IC.jpg"/>
                    <pic:cNvPicPr/>
                  </pic:nvPicPr>
                  <pic:blipFill>
                    <a:blip r:embed="rId9" cstate="print"/>
                    <a:stretch>
                      <a:fillRect/>
                    </a:stretch>
                  </pic:blipFill>
                  <pic:spPr>
                    <a:xfrm>
                      <a:off x="0" y="0"/>
                      <a:ext cx="1000125" cy="676275"/>
                    </a:xfrm>
                    <a:prstGeom prst="rect">
                      <a:avLst/>
                    </a:prstGeom>
                  </pic:spPr>
                </pic:pic>
              </a:graphicData>
            </a:graphic>
          </wp:anchor>
        </w:drawing>
      </w:r>
      <w:r w:rsidR="001C4641">
        <w:rPr>
          <w:sz w:val="21"/>
        </w:rPr>
        <w:tab/>
      </w:r>
      <w:r w:rsidR="001C4641">
        <w:rPr>
          <w:sz w:val="21"/>
        </w:rPr>
        <w:tab/>
      </w:r>
      <w:r w:rsidR="001C4641">
        <w:t xml:space="preserve">Lochranza Field </w:t>
      </w:r>
      <w:proofErr w:type="gramStart"/>
      <w:r w:rsidR="001C4641">
        <w:t xml:space="preserve">Centre </w:t>
      </w:r>
      <w:r w:rsidR="001C4641">
        <w:rPr>
          <w:sz w:val="21"/>
        </w:rPr>
        <w:t xml:space="preserve"> </w:t>
      </w:r>
      <w:r w:rsidR="001C4641">
        <w:rPr>
          <w:b/>
          <w:sz w:val="28"/>
          <w:szCs w:val="28"/>
        </w:rPr>
        <w:t>Site</w:t>
      </w:r>
      <w:proofErr w:type="gramEnd"/>
      <w:r w:rsidR="001C4641">
        <w:rPr>
          <w:b/>
          <w:sz w:val="28"/>
          <w:szCs w:val="28"/>
        </w:rPr>
        <w:t xml:space="preserve"> Specific Risk Assessment: </w:t>
      </w:r>
      <w:r w:rsidR="000A58DA">
        <w:t xml:space="preserve">Glen </w:t>
      </w:r>
      <w:proofErr w:type="spellStart"/>
      <w:r w:rsidR="000A58DA">
        <w:t>Easan</w:t>
      </w:r>
      <w:proofErr w:type="spellEnd"/>
      <w:r w:rsidR="000A58DA">
        <w:t>: All Field Studies</w:t>
      </w:r>
    </w:p>
    <w:p w:rsidR="001C4641" w:rsidRPr="0043579B" w:rsidRDefault="001C4641" w:rsidP="001C4641">
      <w:pPr>
        <w:rPr>
          <w:b/>
          <w:color w:val="FF0000"/>
          <w:sz w:val="28"/>
          <w:szCs w:val="28"/>
        </w:rPr>
      </w:pPr>
    </w:p>
    <w:p w:rsidR="00325BAC" w:rsidRDefault="00325BAC" w:rsidP="00325BAC">
      <w:pPr>
        <w:rPr>
          <w:b/>
          <w:szCs w:val="22"/>
        </w:rPr>
      </w:pPr>
      <w:r>
        <w:rPr>
          <w:b/>
          <w:szCs w:val="22"/>
        </w:rPr>
        <w:t xml:space="preserve">Date: </w:t>
      </w:r>
      <w:r w:rsidR="007738DB">
        <w:t>22/01/2019</w:t>
      </w:r>
    </w:p>
    <w:p w:rsidR="00325BAC" w:rsidRDefault="00325BAC" w:rsidP="00325BAC">
      <w:pPr>
        <w:rPr>
          <w:b/>
          <w:szCs w:val="22"/>
        </w:rPr>
      </w:pPr>
    </w:p>
    <w:p w:rsidR="00325BAC" w:rsidRPr="00CD0826" w:rsidRDefault="00325BAC" w:rsidP="00325BAC">
      <w:pPr>
        <w:rPr>
          <w:b/>
          <w:szCs w:val="22"/>
        </w:rPr>
      </w:pPr>
      <w:r>
        <w:rPr>
          <w:b/>
          <w:szCs w:val="22"/>
        </w:rPr>
        <w:t>Completed By:</w:t>
      </w:r>
      <w:r w:rsidR="001F3B5F">
        <w:rPr>
          <w:b/>
          <w:szCs w:val="22"/>
        </w:rPr>
        <w:t xml:space="preserve"> Chris Traill</w:t>
      </w:r>
    </w:p>
    <w:p w:rsidR="007C1C90" w:rsidRDefault="007C1C90" w:rsidP="007C1C90">
      <w:pPr>
        <w:rPr>
          <w:rFonts w:cs="Arial"/>
          <w:sz w:val="20"/>
        </w:rPr>
      </w:pPr>
      <w:r>
        <w:rPr>
          <w:rFonts w:cs="Arial"/>
          <w:sz w:val="20"/>
        </w:rPr>
        <w:t>Where Hazards have been identified as Generic to all activities the controls are specified within the Generic Instructing Standards</w:t>
      </w:r>
    </w:p>
    <w:p w:rsidR="00FA2B37" w:rsidRPr="00FA2B37" w:rsidRDefault="00FA2B37" w:rsidP="00FA2B37">
      <w:pPr>
        <w:rPr>
          <w:rFonts w:cs="Arial"/>
          <w:sz w:val="20"/>
        </w:rPr>
      </w:pPr>
      <w:r w:rsidRPr="00FA2B37">
        <w:rPr>
          <w:rFonts w:cs="Arial"/>
          <w:sz w:val="20"/>
        </w:rPr>
        <w:t xml:space="preserve">Where Hazards have been identified as </w:t>
      </w:r>
      <w:proofErr w:type="gramStart"/>
      <w:r w:rsidRPr="00FA2B37">
        <w:rPr>
          <w:rFonts w:cs="Arial"/>
          <w:sz w:val="20"/>
        </w:rPr>
        <w:t>Generic</w:t>
      </w:r>
      <w:proofErr w:type="gramEnd"/>
      <w:r w:rsidRPr="00FA2B37">
        <w:rPr>
          <w:rFonts w:cs="Arial"/>
          <w:sz w:val="20"/>
        </w:rPr>
        <w:t xml:space="preserve"> to all </w:t>
      </w:r>
      <w:r w:rsidRPr="00FA2B37">
        <w:rPr>
          <w:sz w:val="20"/>
        </w:rPr>
        <w:t>Lochranza Field Studies</w:t>
      </w:r>
      <w:r w:rsidRPr="00FA2B37">
        <w:rPr>
          <w:rFonts w:cs="Arial"/>
          <w:sz w:val="20"/>
        </w:rPr>
        <w:t xml:space="preserve"> activities the controls are specified within the Generic Off </w:t>
      </w:r>
      <w:r w:rsidRPr="00FA2B37">
        <w:rPr>
          <w:sz w:val="20"/>
        </w:rPr>
        <w:t>Lochranza Local Operating Area Risk Assessment</w:t>
      </w:r>
    </w:p>
    <w:p w:rsidR="000A58DA" w:rsidRPr="006E181A" w:rsidRDefault="000A58DA" w:rsidP="000A58DA">
      <w:pPr>
        <w:rPr>
          <w:rFonts w:cs="Arial"/>
          <w:sz w:val="20"/>
        </w:rPr>
      </w:pPr>
      <w:r w:rsidRPr="00FA2B37">
        <w:rPr>
          <w:rFonts w:cs="Arial"/>
          <w:sz w:val="20"/>
        </w:rPr>
        <w:t xml:space="preserve">Where </w:t>
      </w:r>
      <w:r w:rsidRPr="007E3E3B">
        <w:rPr>
          <w:rFonts w:cs="Arial"/>
          <w:sz w:val="20"/>
        </w:rPr>
        <w:t xml:space="preserve">Hazards have </w:t>
      </w:r>
      <w:r w:rsidRPr="00D951B3">
        <w:rPr>
          <w:rFonts w:cs="Arial"/>
          <w:sz w:val="20"/>
        </w:rPr>
        <w:t xml:space="preserve">been identified as </w:t>
      </w:r>
      <w:proofErr w:type="gramStart"/>
      <w:r w:rsidRPr="006E181A">
        <w:rPr>
          <w:rFonts w:cs="Arial"/>
          <w:sz w:val="20"/>
        </w:rPr>
        <w:t>Generic</w:t>
      </w:r>
      <w:proofErr w:type="gramEnd"/>
      <w:r w:rsidRPr="006E181A">
        <w:rPr>
          <w:rFonts w:cs="Arial"/>
          <w:sz w:val="20"/>
        </w:rPr>
        <w:t xml:space="preserve"> to all</w:t>
      </w:r>
      <w:r w:rsidRPr="006E181A">
        <w:rPr>
          <w:sz w:val="20"/>
        </w:rPr>
        <w:t xml:space="preserve"> mountainou</w:t>
      </w:r>
      <w:r>
        <w:rPr>
          <w:sz w:val="20"/>
        </w:rPr>
        <w:t xml:space="preserve">s/remote area </w:t>
      </w:r>
      <w:r w:rsidRPr="006E181A">
        <w:rPr>
          <w:sz w:val="20"/>
        </w:rPr>
        <w:t>Field Studies</w:t>
      </w:r>
      <w:r w:rsidRPr="006E181A">
        <w:rPr>
          <w:rFonts w:cs="Arial"/>
          <w:sz w:val="20"/>
        </w:rPr>
        <w:t xml:space="preserve"> the controls are specified within the Generic Risk Assessment: </w:t>
      </w:r>
      <w:r w:rsidRPr="006E181A">
        <w:rPr>
          <w:sz w:val="20"/>
        </w:rPr>
        <w:t>Study - Mount</w:t>
      </w:r>
      <w:r>
        <w:rPr>
          <w:sz w:val="20"/>
        </w:rPr>
        <w:t>ainous Areas</w:t>
      </w:r>
      <w:r w:rsidRPr="006E181A">
        <w:rPr>
          <w:sz w:val="20"/>
        </w:rPr>
        <w:t>.</w:t>
      </w:r>
    </w:p>
    <w:p w:rsidR="00FA2B37" w:rsidRPr="009B559B" w:rsidRDefault="00FA2B37" w:rsidP="00FA2B37">
      <w:pPr>
        <w:rPr>
          <w:rFonts w:cs="Arial"/>
          <w:sz w:val="20"/>
        </w:rPr>
      </w:pPr>
      <w:r w:rsidRPr="00FA2B37">
        <w:rPr>
          <w:rFonts w:cs="Arial"/>
          <w:sz w:val="20"/>
        </w:rPr>
        <w:t xml:space="preserve">Where </w:t>
      </w:r>
      <w:r w:rsidRPr="007E3E3B">
        <w:rPr>
          <w:rFonts w:cs="Arial"/>
          <w:sz w:val="20"/>
        </w:rPr>
        <w:t xml:space="preserve">Hazards have </w:t>
      </w:r>
      <w:r w:rsidRPr="00D951B3">
        <w:rPr>
          <w:rFonts w:cs="Arial"/>
          <w:sz w:val="20"/>
        </w:rPr>
        <w:t xml:space="preserve">been </w:t>
      </w:r>
      <w:r w:rsidRPr="009B559B">
        <w:rPr>
          <w:rFonts w:cs="Arial"/>
          <w:sz w:val="20"/>
        </w:rPr>
        <w:t>identified as Generic to all</w:t>
      </w:r>
      <w:r w:rsidRPr="009B559B">
        <w:rPr>
          <w:sz w:val="20"/>
        </w:rPr>
        <w:t xml:space="preserve"> </w:t>
      </w:r>
      <w:r w:rsidR="009B559B" w:rsidRPr="009B559B">
        <w:rPr>
          <w:sz w:val="20"/>
        </w:rPr>
        <w:t>river and freshwater ecology Field Studies</w:t>
      </w:r>
      <w:r w:rsidR="009B559B" w:rsidRPr="009B559B">
        <w:rPr>
          <w:rFonts w:cs="Arial"/>
          <w:sz w:val="20"/>
        </w:rPr>
        <w:t xml:space="preserve"> the controls are specified within the Generic Risk Assessment: </w:t>
      </w:r>
      <w:r w:rsidR="009B559B" w:rsidRPr="009B559B">
        <w:rPr>
          <w:sz w:val="20"/>
        </w:rPr>
        <w:t>Study - Rivers.</w:t>
      </w:r>
    </w:p>
    <w:p w:rsidR="00325BAC" w:rsidRPr="00670C9D" w:rsidRDefault="00325BAC" w:rsidP="00325BAC">
      <w:pPr>
        <w:tabs>
          <w:tab w:val="center" w:pos="6979"/>
        </w:tabs>
        <w:rPr>
          <w:color w:val="FF0000"/>
          <w:szCs w:val="2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8788"/>
        <w:gridCol w:w="992"/>
        <w:gridCol w:w="993"/>
        <w:gridCol w:w="850"/>
      </w:tblGrid>
      <w:tr w:rsidR="00325BAC" w:rsidRPr="00670C9D" w:rsidTr="000A58DA">
        <w:tc>
          <w:tcPr>
            <w:tcW w:w="2802" w:type="dxa"/>
            <w:tcBorders>
              <w:bottom w:val="single" w:sz="4" w:space="0" w:color="auto"/>
            </w:tcBorders>
          </w:tcPr>
          <w:p w:rsidR="00325BAC" w:rsidRPr="00670C9D" w:rsidRDefault="00325BAC" w:rsidP="000A58DA">
            <w:pPr>
              <w:pStyle w:val="Heading1"/>
              <w:rPr>
                <w:color w:val="FF0000"/>
                <w:szCs w:val="22"/>
              </w:rPr>
            </w:pPr>
            <w:r w:rsidRPr="00670C9D">
              <w:rPr>
                <w:color w:val="FF0000"/>
                <w:szCs w:val="22"/>
              </w:rPr>
              <w:t>Hazards</w:t>
            </w:r>
          </w:p>
          <w:p w:rsidR="00325BAC" w:rsidRPr="00670C9D" w:rsidRDefault="00325BAC" w:rsidP="000A58DA">
            <w:pPr>
              <w:rPr>
                <w:color w:val="FF0000"/>
                <w:szCs w:val="22"/>
              </w:rPr>
            </w:pPr>
            <w:r w:rsidRPr="00670C9D">
              <w:rPr>
                <w:color w:val="FF0000"/>
                <w:szCs w:val="22"/>
              </w:rPr>
              <w:t xml:space="preserve">      (please specify)</w:t>
            </w:r>
          </w:p>
        </w:tc>
        <w:tc>
          <w:tcPr>
            <w:tcW w:w="8788" w:type="dxa"/>
            <w:tcBorders>
              <w:bottom w:val="single" w:sz="4" w:space="0" w:color="auto"/>
            </w:tcBorders>
          </w:tcPr>
          <w:p w:rsidR="00325BAC" w:rsidRPr="00670C9D" w:rsidRDefault="00325BAC" w:rsidP="000A58DA">
            <w:pPr>
              <w:rPr>
                <w:b/>
                <w:color w:val="FF0000"/>
                <w:szCs w:val="22"/>
              </w:rPr>
            </w:pPr>
            <w:r w:rsidRPr="00670C9D">
              <w:rPr>
                <w:b/>
                <w:color w:val="FF0000"/>
                <w:szCs w:val="22"/>
              </w:rPr>
              <w:t>Existing Control Measures</w:t>
            </w:r>
          </w:p>
          <w:p w:rsidR="00325BAC" w:rsidRPr="00670C9D" w:rsidRDefault="00325BAC" w:rsidP="000A58DA">
            <w:pPr>
              <w:pStyle w:val="Header"/>
              <w:tabs>
                <w:tab w:val="clear" w:pos="4153"/>
                <w:tab w:val="clear" w:pos="8306"/>
              </w:tabs>
              <w:rPr>
                <w:color w:val="FF0000"/>
              </w:rPr>
            </w:pPr>
            <w:r w:rsidRPr="00670C9D">
              <w:rPr>
                <w:color w:val="FF0000"/>
              </w:rPr>
              <w:t>(please specify if present)</w:t>
            </w:r>
          </w:p>
        </w:tc>
        <w:tc>
          <w:tcPr>
            <w:tcW w:w="2835" w:type="dxa"/>
            <w:gridSpan w:val="3"/>
          </w:tcPr>
          <w:p w:rsidR="00325BAC" w:rsidRPr="00670C9D" w:rsidRDefault="00325BAC" w:rsidP="000A58DA">
            <w:pPr>
              <w:rPr>
                <w:b/>
                <w:color w:val="FF0000"/>
                <w:szCs w:val="22"/>
              </w:rPr>
            </w:pPr>
            <w:r w:rsidRPr="00670C9D">
              <w:rPr>
                <w:b/>
                <w:color w:val="FF0000"/>
                <w:szCs w:val="22"/>
              </w:rPr>
              <w:t>Residual Risk Level</w:t>
            </w:r>
          </w:p>
          <w:p w:rsidR="00325BAC" w:rsidRPr="00670C9D" w:rsidRDefault="00325BAC" w:rsidP="000A58DA">
            <w:pPr>
              <w:pStyle w:val="Header"/>
              <w:tabs>
                <w:tab w:val="clear" w:pos="4153"/>
                <w:tab w:val="clear" w:pos="8306"/>
              </w:tabs>
              <w:rPr>
                <w:color w:val="FF0000"/>
              </w:rPr>
            </w:pPr>
            <w:r w:rsidRPr="00670C9D">
              <w:rPr>
                <w:color w:val="FF0000"/>
              </w:rPr>
              <w:t>(Insert values and multiple</w:t>
            </w:r>
          </w:p>
          <w:p w:rsidR="00325BAC" w:rsidRPr="00670C9D" w:rsidRDefault="00325BAC" w:rsidP="000A58DA">
            <w:pPr>
              <w:pStyle w:val="Header"/>
              <w:tabs>
                <w:tab w:val="clear" w:pos="4153"/>
                <w:tab w:val="clear" w:pos="8306"/>
              </w:tabs>
              <w:rPr>
                <w:color w:val="FF0000"/>
              </w:rPr>
            </w:pPr>
            <w:r w:rsidRPr="00670C9D">
              <w:rPr>
                <w:color w:val="FF0000"/>
              </w:rPr>
              <w:t>score : see key )</w:t>
            </w:r>
          </w:p>
        </w:tc>
      </w:tr>
      <w:tr w:rsidR="00325BAC" w:rsidRPr="00670C9D" w:rsidTr="000A58DA">
        <w:trPr>
          <w:cantSplit/>
        </w:trPr>
        <w:tc>
          <w:tcPr>
            <w:tcW w:w="2802" w:type="dxa"/>
            <w:shd w:val="pct25" w:color="auto" w:fill="C0C0C0"/>
          </w:tcPr>
          <w:p w:rsidR="00325BAC" w:rsidRPr="00670C9D" w:rsidRDefault="00325BAC" w:rsidP="000A58DA">
            <w:pPr>
              <w:rPr>
                <w:color w:val="FF0000"/>
                <w:szCs w:val="22"/>
              </w:rPr>
            </w:pPr>
          </w:p>
        </w:tc>
        <w:tc>
          <w:tcPr>
            <w:tcW w:w="8788" w:type="dxa"/>
            <w:shd w:val="pct25" w:color="auto" w:fill="C0C0C0"/>
          </w:tcPr>
          <w:p w:rsidR="00325BAC" w:rsidRPr="00670C9D" w:rsidRDefault="00325BAC" w:rsidP="000A58DA">
            <w:pPr>
              <w:rPr>
                <w:color w:val="FF0000"/>
                <w:szCs w:val="22"/>
              </w:rPr>
            </w:pPr>
          </w:p>
        </w:tc>
        <w:tc>
          <w:tcPr>
            <w:tcW w:w="992" w:type="dxa"/>
          </w:tcPr>
          <w:p w:rsidR="00325BAC" w:rsidRPr="00670C9D" w:rsidRDefault="00325BAC" w:rsidP="000A58DA">
            <w:pPr>
              <w:jc w:val="center"/>
              <w:rPr>
                <w:b/>
                <w:color w:val="FF0000"/>
                <w:szCs w:val="22"/>
              </w:rPr>
            </w:pPr>
            <w:r w:rsidRPr="00670C9D">
              <w:rPr>
                <w:b/>
                <w:color w:val="FF0000"/>
                <w:szCs w:val="22"/>
              </w:rPr>
              <w:t>Low</w:t>
            </w:r>
          </w:p>
        </w:tc>
        <w:tc>
          <w:tcPr>
            <w:tcW w:w="993" w:type="dxa"/>
          </w:tcPr>
          <w:p w:rsidR="00325BAC" w:rsidRPr="00670C9D" w:rsidRDefault="00325BAC" w:rsidP="000A58DA">
            <w:pPr>
              <w:jc w:val="center"/>
              <w:rPr>
                <w:b/>
                <w:color w:val="FF0000"/>
                <w:szCs w:val="22"/>
              </w:rPr>
            </w:pPr>
            <w:r w:rsidRPr="00670C9D">
              <w:rPr>
                <w:b/>
                <w:color w:val="FF0000"/>
                <w:szCs w:val="22"/>
              </w:rPr>
              <w:t>Med</w:t>
            </w:r>
          </w:p>
        </w:tc>
        <w:tc>
          <w:tcPr>
            <w:tcW w:w="850" w:type="dxa"/>
          </w:tcPr>
          <w:p w:rsidR="00325BAC" w:rsidRPr="00670C9D" w:rsidRDefault="00325BAC" w:rsidP="000A58DA">
            <w:pPr>
              <w:jc w:val="center"/>
              <w:rPr>
                <w:b/>
                <w:color w:val="FF0000"/>
                <w:szCs w:val="22"/>
              </w:rPr>
            </w:pPr>
            <w:r w:rsidRPr="00670C9D">
              <w:rPr>
                <w:b/>
                <w:color w:val="FF0000"/>
                <w:szCs w:val="22"/>
              </w:rPr>
              <w:t>High</w:t>
            </w:r>
          </w:p>
        </w:tc>
      </w:tr>
      <w:tr w:rsidR="00FC4000" w:rsidRPr="00670C9D" w:rsidTr="000A58DA">
        <w:trPr>
          <w:cantSplit/>
        </w:trPr>
        <w:tc>
          <w:tcPr>
            <w:tcW w:w="2802" w:type="dxa"/>
          </w:tcPr>
          <w:p w:rsidR="00FC4000" w:rsidRPr="0035749B" w:rsidRDefault="00FC4000" w:rsidP="00F579C9">
            <w:r>
              <w:t>Emergency access: Injury or illness worsened by delay in emergency services reaching the scene</w:t>
            </w:r>
          </w:p>
        </w:tc>
        <w:tc>
          <w:tcPr>
            <w:tcW w:w="8788" w:type="dxa"/>
          </w:tcPr>
          <w:p w:rsidR="00FC4000" w:rsidRPr="0035749B" w:rsidRDefault="00FC4000" w:rsidP="00F579C9">
            <w:r>
              <w:t>Instructor to</w:t>
            </w:r>
            <w:r w:rsidRPr="00053F0A">
              <w:t xml:space="preserve"> be trained according to the SSOP. Instructor to be aware of the variation in mobile phone signal around Lochranza. In the area of no signal two nominated messengers will be sent together directly to the Lochranza Field Centre office.</w:t>
            </w:r>
          </w:p>
        </w:tc>
        <w:tc>
          <w:tcPr>
            <w:tcW w:w="992" w:type="dxa"/>
          </w:tcPr>
          <w:p w:rsidR="00FC4000" w:rsidRDefault="00FC4000" w:rsidP="00F579C9"/>
          <w:p w:rsidR="00FC4000" w:rsidRPr="0035749B" w:rsidRDefault="00FC4000" w:rsidP="00F579C9">
            <w:pPr>
              <w:rPr>
                <w:sz w:val="21"/>
              </w:rPr>
            </w:pPr>
            <w:r>
              <w:t>2x2 = 4</w:t>
            </w:r>
          </w:p>
        </w:tc>
        <w:tc>
          <w:tcPr>
            <w:tcW w:w="993" w:type="dxa"/>
          </w:tcPr>
          <w:p w:rsidR="00FC4000" w:rsidRPr="00670C9D" w:rsidRDefault="00FC4000" w:rsidP="00F579C9">
            <w:pPr>
              <w:rPr>
                <w:color w:val="FF0000"/>
                <w:sz w:val="21"/>
              </w:rPr>
            </w:pPr>
          </w:p>
        </w:tc>
        <w:tc>
          <w:tcPr>
            <w:tcW w:w="850" w:type="dxa"/>
          </w:tcPr>
          <w:p w:rsidR="00FC4000" w:rsidRPr="00670C9D" w:rsidRDefault="00FC4000" w:rsidP="000A58DA">
            <w:pPr>
              <w:rPr>
                <w:color w:val="FF0000"/>
                <w:sz w:val="21"/>
              </w:rPr>
            </w:pPr>
          </w:p>
        </w:tc>
      </w:tr>
      <w:tr w:rsidR="00FC4000" w:rsidRPr="00670C9D" w:rsidTr="000A58DA">
        <w:trPr>
          <w:cantSplit/>
        </w:trPr>
        <w:tc>
          <w:tcPr>
            <w:tcW w:w="2802" w:type="dxa"/>
          </w:tcPr>
          <w:p w:rsidR="00FC4000" w:rsidRPr="0035749B" w:rsidRDefault="00FC4000" w:rsidP="00F579C9">
            <w:r>
              <w:t xml:space="preserve">Deer </w:t>
            </w:r>
            <w:r w:rsidRPr="00053F0A">
              <w:t>Stalking: injury caused by accidental interaction with deer management activities.</w:t>
            </w:r>
          </w:p>
        </w:tc>
        <w:tc>
          <w:tcPr>
            <w:tcW w:w="8788" w:type="dxa"/>
          </w:tcPr>
          <w:p w:rsidR="00FC4000" w:rsidRPr="0035749B" w:rsidRDefault="00FC4000" w:rsidP="00F579C9">
            <w:r>
              <w:t xml:space="preserve">Between 16 August and 20 October stalking activities are monitored using the </w:t>
            </w:r>
            <w:proofErr w:type="spellStart"/>
            <w:r>
              <w:t>Hillphone</w:t>
            </w:r>
            <w:proofErr w:type="spellEnd"/>
            <w:r>
              <w:t xml:space="preserve"> and an appropriate route selected up Glen </w:t>
            </w:r>
            <w:proofErr w:type="spellStart"/>
            <w:r>
              <w:t>Easan</w:t>
            </w:r>
            <w:proofErr w:type="spellEnd"/>
            <w:r>
              <w:t>; the east side of the valley is in</w:t>
            </w:r>
            <w:r w:rsidRPr="00053F0A">
              <w:t xml:space="preserve"> the </w:t>
            </w:r>
            <w:proofErr w:type="spellStart"/>
            <w:r w:rsidRPr="00053F0A">
              <w:t>Sannox</w:t>
            </w:r>
            <w:proofErr w:type="spellEnd"/>
            <w:r w:rsidRPr="00053F0A">
              <w:t xml:space="preserve"> Estate</w:t>
            </w:r>
            <w:r>
              <w:t xml:space="preserve"> and the west in the </w:t>
            </w:r>
            <w:proofErr w:type="spellStart"/>
            <w:r>
              <w:t>Dougarie</w:t>
            </w:r>
            <w:proofErr w:type="spellEnd"/>
            <w:r>
              <w:t xml:space="preserve"> Estate. Group stay on the footpath</w:t>
            </w:r>
            <w:r w:rsidRPr="00053F0A">
              <w:t xml:space="preserve"> or follow </w:t>
            </w:r>
            <w:r>
              <w:t>the main water courses</w:t>
            </w:r>
            <w:r w:rsidRPr="00053F0A">
              <w:t xml:space="preserve"> during the stalking season.</w:t>
            </w:r>
          </w:p>
        </w:tc>
        <w:tc>
          <w:tcPr>
            <w:tcW w:w="992" w:type="dxa"/>
          </w:tcPr>
          <w:p w:rsidR="00FC4000" w:rsidRDefault="00FC4000" w:rsidP="00F579C9"/>
          <w:p w:rsidR="00FC4000" w:rsidRPr="0035749B" w:rsidRDefault="00FC4000" w:rsidP="00F579C9">
            <w:pPr>
              <w:rPr>
                <w:sz w:val="21"/>
              </w:rPr>
            </w:pPr>
            <w:r>
              <w:t>4x1 = 4</w:t>
            </w:r>
          </w:p>
        </w:tc>
        <w:tc>
          <w:tcPr>
            <w:tcW w:w="993" w:type="dxa"/>
          </w:tcPr>
          <w:p w:rsidR="00FC4000" w:rsidRPr="00670C9D" w:rsidRDefault="00FC4000" w:rsidP="00F579C9">
            <w:pPr>
              <w:rPr>
                <w:color w:val="FF0000"/>
                <w:sz w:val="21"/>
              </w:rPr>
            </w:pPr>
          </w:p>
        </w:tc>
        <w:tc>
          <w:tcPr>
            <w:tcW w:w="850" w:type="dxa"/>
          </w:tcPr>
          <w:p w:rsidR="00FC4000" w:rsidRPr="00670C9D" w:rsidRDefault="00FC4000" w:rsidP="000A58DA">
            <w:pPr>
              <w:rPr>
                <w:color w:val="FF0000"/>
                <w:sz w:val="21"/>
              </w:rPr>
            </w:pPr>
          </w:p>
        </w:tc>
      </w:tr>
      <w:tr w:rsidR="00FC4000" w:rsidRPr="00670C9D" w:rsidTr="000A58DA">
        <w:trPr>
          <w:cantSplit/>
        </w:trPr>
        <w:tc>
          <w:tcPr>
            <w:tcW w:w="2802" w:type="dxa"/>
          </w:tcPr>
          <w:p w:rsidR="00FC4000" w:rsidRPr="0035749B" w:rsidRDefault="00FC4000" w:rsidP="00F579C9">
            <w:r>
              <w:t>Injury caused by slips, trips and falls on difficult terrain: steep ground, very wet/waterlogged ground, narrow pat</w:t>
            </w:r>
            <w:r w:rsidRPr="00995843">
              <w:t>hs</w:t>
            </w:r>
            <w:r>
              <w:t>, peat bogs, tussock grass</w:t>
            </w:r>
            <w:r w:rsidRPr="00995843">
              <w:t xml:space="preserve"> and rocky terrain.</w:t>
            </w:r>
          </w:p>
        </w:tc>
        <w:tc>
          <w:tcPr>
            <w:tcW w:w="8788" w:type="dxa"/>
          </w:tcPr>
          <w:p w:rsidR="00FC4000" w:rsidRPr="0035749B" w:rsidRDefault="00FC4000" w:rsidP="00F579C9">
            <w:r>
              <w:t xml:space="preserve">Lead instructor to be Mountain Leader (Summer) Award trained. </w:t>
            </w:r>
            <w:r w:rsidRPr="00995843">
              <w:t>Group to be briefed on potential hazard. Small or temporary hazards to be avoided where possible. Instructor to be at front and responsible adult at rear of group. Leading instructor to control and reduce group speed as necessary. Group to tackle very steep ground one at a time.</w:t>
            </w:r>
          </w:p>
        </w:tc>
        <w:tc>
          <w:tcPr>
            <w:tcW w:w="992" w:type="dxa"/>
          </w:tcPr>
          <w:p w:rsidR="00FC4000" w:rsidRDefault="00FC4000" w:rsidP="00F579C9"/>
          <w:p w:rsidR="00FC4000" w:rsidRPr="0035749B" w:rsidRDefault="00FC4000" w:rsidP="00F579C9">
            <w:pPr>
              <w:rPr>
                <w:sz w:val="21"/>
              </w:rPr>
            </w:pPr>
            <w:r>
              <w:t>3x2 = 6</w:t>
            </w:r>
          </w:p>
        </w:tc>
        <w:tc>
          <w:tcPr>
            <w:tcW w:w="993" w:type="dxa"/>
          </w:tcPr>
          <w:p w:rsidR="00FC4000" w:rsidRPr="00670C9D" w:rsidRDefault="00FC4000" w:rsidP="00F579C9">
            <w:pPr>
              <w:rPr>
                <w:color w:val="FF0000"/>
                <w:sz w:val="21"/>
              </w:rPr>
            </w:pPr>
          </w:p>
        </w:tc>
        <w:tc>
          <w:tcPr>
            <w:tcW w:w="850" w:type="dxa"/>
          </w:tcPr>
          <w:p w:rsidR="00FC4000" w:rsidRPr="00670C9D" w:rsidRDefault="00FC4000" w:rsidP="000A58DA">
            <w:pPr>
              <w:rPr>
                <w:color w:val="FF0000"/>
                <w:sz w:val="21"/>
              </w:rPr>
            </w:pPr>
          </w:p>
        </w:tc>
      </w:tr>
      <w:tr w:rsidR="00FC4000" w:rsidRPr="00670C9D" w:rsidTr="000A58DA">
        <w:trPr>
          <w:cantSplit/>
        </w:trPr>
        <w:tc>
          <w:tcPr>
            <w:tcW w:w="2802" w:type="dxa"/>
          </w:tcPr>
          <w:p w:rsidR="00FC4000" w:rsidRPr="0035749B" w:rsidRDefault="00FC4000" w:rsidP="00F579C9">
            <w:r>
              <w:t>Drowning: i</w:t>
            </w:r>
            <w:r w:rsidRPr="00053F0A">
              <w:t>njury caused by submersion in water</w:t>
            </w:r>
          </w:p>
        </w:tc>
        <w:tc>
          <w:tcPr>
            <w:tcW w:w="8788" w:type="dxa"/>
          </w:tcPr>
          <w:p w:rsidR="00FC4000" w:rsidRPr="0035749B" w:rsidRDefault="00FC4000" w:rsidP="00F579C9">
            <w:r>
              <w:t xml:space="preserve">Irrespective of the height of </w:t>
            </w:r>
            <w:proofErr w:type="gramStart"/>
            <w:r>
              <w:t>participants</w:t>
            </w:r>
            <w:proofErr w:type="gramEnd"/>
            <w:r>
              <w:t xml:space="preserve"> </w:t>
            </w:r>
            <w:r w:rsidRPr="00053F0A">
              <w:t>wellingtons/waders no one will deliberately enter water higher than knee height; due to the increased risk of being knocked over by current at any flow rate.</w:t>
            </w:r>
          </w:p>
        </w:tc>
        <w:tc>
          <w:tcPr>
            <w:tcW w:w="992" w:type="dxa"/>
          </w:tcPr>
          <w:p w:rsidR="00FC4000" w:rsidRDefault="00FC4000" w:rsidP="00F579C9"/>
          <w:p w:rsidR="00FC4000" w:rsidRPr="0035749B" w:rsidRDefault="00FC4000" w:rsidP="00F579C9">
            <w:pPr>
              <w:rPr>
                <w:sz w:val="21"/>
              </w:rPr>
            </w:pPr>
            <w:r>
              <w:t>4x1 = 4</w:t>
            </w:r>
          </w:p>
        </w:tc>
        <w:tc>
          <w:tcPr>
            <w:tcW w:w="993" w:type="dxa"/>
          </w:tcPr>
          <w:p w:rsidR="00FC4000" w:rsidRPr="00670C9D" w:rsidRDefault="00FC4000" w:rsidP="00F579C9">
            <w:pPr>
              <w:rPr>
                <w:color w:val="FF0000"/>
                <w:sz w:val="21"/>
              </w:rPr>
            </w:pPr>
          </w:p>
        </w:tc>
        <w:tc>
          <w:tcPr>
            <w:tcW w:w="850" w:type="dxa"/>
          </w:tcPr>
          <w:p w:rsidR="00FC4000" w:rsidRPr="00670C9D" w:rsidRDefault="00FC4000" w:rsidP="000A58DA">
            <w:pPr>
              <w:rPr>
                <w:color w:val="FF0000"/>
                <w:sz w:val="21"/>
              </w:rPr>
            </w:pPr>
          </w:p>
        </w:tc>
      </w:tr>
      <w:tr w:rsidR="00FC4000" w:rsidRPr="00670C9D" w:rsidTr="000A58DA">
        <w:trPr>
          <w:cantSplit/>
        </w:trPr>
        <w:tc>
          <w:tcPr>
            <w:tcW w:w="2802" w:type="dxa"/>
          </w:tcPr>
          <w:p w:rsidR="00FC4000" w:rsidRPr="0035749B" w:rsidRDefault="00FC4000" w:rsidP="00F579C9">
            <w:r>
              <w:lastRenderedPageBreak/>
              <w:t xml:space="preserve">Heavy rainfall or </w:t>
            </w:r>
            <w:r w:rsidRPr="00053F0A">
              <w:t>snowmelt; injury caused by rapidly rising or very high river levels.</w:t>
            </w:r>
          </w:p>
        </w:tc>
        <w:tc>
          <w:tcPr>
            <w:tcW w:w="8788" w:type="dxa"/>
          </w:tcPr>
          <w:p w:rsidR="00FC4000" w:rsidRPr="0035749B" w:rsidRDefault="00FC4000" w:rsidP="00F579C9">
            <w:r>
              <w:t xml:space="preserve">Instructor will remain </w:t>
            </w:r>
            <w:r w:rsidRPr="00053F0A">
              <w:t>vigilant at all times when heavy rainfall or rapid thaw conditions are forecast. The instructor will monitor the river level while participants are in the river and participants will only work in safe levels/flow rates.</w:t>
            </w:r>
          </w:p>
        </w:tc>
        <w:tc>
          <w:tcPr>
            <w:tcW w:w="992" w:type="dxa"/>
          </w:tcPr>
          <w:p w:rsidR="00FC4000" w:rsidRDefault="00FC4000" w:rsidP="00F579C9"/>
          <w:p w:rsidR="00FC4000" w:rsidRPr="0035749B" w:rsidRDefault="00FC4000" w:rsidP="00F579C9">
            <w:pPr>
              <w:rPr>
                <w:sz w:val="21"/>
              </w:rPr>
            </w:pPr>
            <w:r>
              <w:t>4x1 = 4</w:t>
            </w:r>
          </w:p>
        </w:tc>
        <w:tc>
          <w:tcPr>
            <w:tcW w:w="993" w:type="dxa"/>
          </w:tcPr>
          <w:p w:rsidR="00FC4000" w:rsidRPr="00670C9D" w:rsidRDefault="00FC4000" w:rsidP="00F579C9">
            <w:pPr>
              <w:rPr>
                <w:color w:val="FF0000"/>
                <w:sz w:val="21"/>
              </w:rPr>
            </w:pPr>
          </w:p>
        </w:tc>
        <w:tc>
          <w:tcPr>
            <w:tcW w:w="850" w:type="dxa"/>
          </w:tcPr>
          <w:p w:rsidR="00FC4000" w:rsidRPr="00670C9D" w:rsidRDefault="00FC4000" w:rsidP="000A58DA">
            <w:pPr>
              <w:rPr>
                <w:color w:val="FF0000"/>
                <w:sz w:val="21"/>
              </w:rPr>
            </w:pPr>
          </w:p>
        </w:tc>
      </w:tr>
      <w:tr w:rsidR="00FC4000" w:rsidRPr="00670C9D" w:rsidTr="000A58DA">
        <w:trPr>
          <w:cantSplit/>
        </w:trPr>
        <w:tc>
          <w:tcPr>
            <w:tcW w:w="2802" w:type="dxa"/>
          </w:tcPr>
          <w:p w:rsidR="00FC4000" w:rsidRDefault="00FC4000" w:rsidP="00F579C9">
            <w:r>
              <w:t>Confluence pool; injury caused by falling from rope swing &amp; deep water</w:t>
            </w:r>
          </w:p>
        </w:tc>
        <w:tc>
          <w:tcPr>
            <w:tcW w:w="8788" w:type="dxa"/>
          </w:tcPr>
          <w:p w:rsidR="00FC4000" w:rsidRPr="00CD3299" w:rsidRDefault="00FC4000" w:rsidP="00F579C9">
            <w:r w:rsidRPr="00CD3299">
              <w:t xml:space="preserve">Participants </w:t>
            </w:r>
            <w:r>
              <w:t>are briefed on the hazard. No one is allowed to</w:t>
            </w:r>
            <w:r w:rsidRPr="00CD3299">
              <w:t xml:space="preserve"> use rope swing</w:t>
            </w:r>
            <w:r>
              <w:t>. Instructor checks for enlargement by scouring of the confluence pool at every visit. Students are not allowed to work</w:t>
            </w:r>
            <w:r w:rsidRPr="00CD3299">
              <w:t xml:space="preserve"> in areas </w:t>
            </w:r>
            <w:r>
              <w:t xml:space="preserve">of water </w:t>
            </w:r>
            <w:r w:rsidRPr="00CD3299">
              <w:t xml:space="preserve">close to </w:t>
            </w:r>
            <w:r>
              <w:t>the drop off into the confluence pool</w:t>
            </w:r>
            <w:r w:rsidRPr="00CD3299">
              <w:t>.</w:t>
            </w:r>
          </w:p>
        </w:tc>
        <w:tc>
          <w:tcPr>
            <w:tcW w:w="992" w:type="dxa"/>
          </w:tcPr>
          <w:p w:rsidR="00FC4000" w:rsidRDefault="00FC4000" w:rsidP="00F579C9"/>
          <w:p w:rsidR="00FC4000" w:rsidRDefault="00FC4000" w:rsidP="00F579C9">
            <w:r>
              <w:t>3x2 = 6</w:t>
            </w:r>
          </w:p>
        </w:tc>
        <w:tc>
          <w:tcPr>
            <w:tcW w:w="993" w:type="dxa"/>
          </w:tcPr>
          <w:p w:rsidR="00FC4000" w:rsidRPr="00FC4000" w:rsidRDefault="00FC4000" w:rsidP="00F579C9">
            <w:pPr>
              <w:rPr>
                <w:color w:val="FF0000"/>
                <w:sz w:val="21"/>
              </w:rPr>
            </w:pPr>
          </w:p>
        </w:tc>
        <w:tc>
          <w:tcPr>
            <w:tcW w:w="850" w:type="dxa"/>
          </w:tcPr>
          <w:p w:rsidR="00FC4000" w:rsidRPr="00670C9D" w:rsidRDefault="00FC4000" w:rsidP="000A58DA">
            <w:pPr>
              <w:rPr>
                <w:color w:val="FF0000"/>
                <w:sz w:val="21"/>
              </w:rPr>
            </w:pPr>
          </w:p>
        </w:tc>
      </w:tr>
      <w:tr w:rsidR="00FC4000" w:rsidRPr="00670C9D" w:rsidTr="000A58DA">
        <w:trPr>
          <w:cantSplit/>
        </w:trPr>
        <w:tc>
          <w:tcPr>
            <w:tcW w:w="2802" w:type="dxa"/>
          </w:tcPr>
          <w:p w:rsidR="00FC4000" w:rsidRDefault="00FC4000" w:rsidP="00F579C9">
            <w:r>
              <w:t xml:space="preserve">Upper Glen </w:t>
            </w:r>
            <w:proofErr w:type="spellStart"/>
            <w:r>
              <w:t>Easan</w:t>
            </w:r>
            <w:proofErr w:type="spellEnd"/>
            <w:r>
              <w:t>: illness or injury caused by wind chill, time taken for emergency services to reach group in an area of patchy or no mobile phone signal and long walk out to trail head.</w:t>
            </w:r>
          </w:p>
        </w:tc>
        <w:tc>
          <w:tcPr>
            <w:tcW w:w="8788" w:type="dxa"/>
          </w:tcPr>
          <w:p w:rsidR="00FC4000" w:rsidRDefault="00FC4000" w:rsidP="00F579C9">
            <w:r>
              <w:t xml:space="preserve">Between the confluence with the </w:t>
            </w:r>
            <w:proofErr w:type="spellStart"/>
            <w:r>
              <w:t>Allt</w:t>
            </w:r>
            <w:proofErr w:type="spellEnd"/>
            <w:r>
              <w:t xml:space="preserve"> a' </w:t>
            </w:r>
            <w:proofErr w:type="spellStart"/>
            <w:r>
              <w:t>Crithich</w:t>
            </w:r>
            <w:proofErr w:type="spellEnd"/>
            <w:r>
              <w:t xml:space="preserve"> (NR949483) and the source of the river at Loch na Davie (NR950456) the route is more than 30 minutes from a trailhead and is classified as a Remote and Mountainous Area. If this route is taken then the lead instructor with each group (1:12) must be Mountain Leader (Summer) Award assessed. An emergency </w:t>
            </w:r>
            <w:proofErr w:type="spellStart"/>
            <w:r>
              <w:t>bothy</w:t>
            </w:r>
            <w:proofErr w:type="spellEnd"/>
            <w:r>
              <w:t xml:space="preserve"> shelter and sleeping bag will be carried by each group (1:12) in accordance with the SSOP. The lead instructor will have previously walked the route.</w:t>
            </w:r>
          </w:p>
        </w:tc>
        <w:tc>
          <w:tcPr>
            <w:tcW w:w="992" w:type="dxa"/>
          </w:tcPr>
          <w:p w:rsidR="00FC4000" w:rsidRDefault="00FC4000" w:rsidP="00F579C9"/>
        </w:tc>
        <w:tc>
          <w:tcPr>
            <w:tcW w:w="993" w:type="dxa"/>
          </w:tcPr>
          <w:p w:rsidR="00FC4000" w:rsidRPr="00FC4000" w:rsidRDefault="00FC4000" w:rsidP="00F579C9">
            <w:pPr>
              <w:rPr>
                <w:color w:val="FF0000"/>
              </w:rPr>
            </w:pPr>
          </w:p>
          <w:p w:rsidR="00FC4000" w:rsidRPr="00FC4000" w:rsidRDefault="00FC4000" w:rsidP="00F579C9">
            <w:pPr>
              <w:rPr>
                <w:color w:val="FF0000"/>
              </w:rPr>
            </w:pPr>
            <w:r w:rsidRPr="00FC4000">
              <w:rPr>
                <w:color w:val="FF0000"/>
              </w:rPr>
              <w:t>4x2 = 8</w:t>
            </w:r>
          </w:p>
        </w:tc>
        <w:tc>
          <w:tcPr>
            <w:tcW w:w="850" w:type="dxa"/>
          </w:tcPr>
          <w:p w:rsidR="00FC4000" w:rsidRPr="00670C9D" w:rsidRDefault="00FC4000" w:rsidP="000A58DA">
            <w:pPr>
              <w:rPr>
                <w:color w:val="FF0000"/>
                <w:sz w:val="21"/>
              </w:rPr>
            </w:pPr>
          </w:p>
        </w:tc>
      </w:tr>
      <w:tr w:rsidR="00FC4000" w:rsidRPr="00670C9D" w:rsidTr="000A58DA">
        <w:trPr>
          <w:cantSplit/>
        </w:trPr>
        <w:tc>
          <w:tcPr>
            <w:tcW w:w="2802" w:type="dxa"/>
          </w:tcPr>
          <w:p w:rsidR="00FC4000" w:rsidRDefault="00FC4000" w:rsidP="00F579C9">
            <w:r>
              <w:t>Scrambling. Injury caused while traversing drop-offs, rock steps and scrambles.</w:t>
            </w:r>
          </w:p>
        </w:tc>
        <w:tc>
          <w:tcPr>
            <w:tcW w:w="8788" w:type="dxa"/>
          </w:tcPr>
          <w:p w:rsidR="00FC4000" w:rsidRDefault="00FC4000" w:rsidP="00F579C9">
            <w:proofErr w:type="gramStart"/>
            <w:r>
              <w:t xml:space="preserve">Instructor to brief the group prior to approaching the </w:t>
            </w:r>
            <w:proofErr w:type="spellStart"/>
            <w:r>
              <w:t>Allt</w:t>
            </w:r>
            <w:proofErr w:type="spellEnd"/>
            <w:r>
              <w:t xml:space="preserve"> </w:t>
            </w:r>
            <w:proofErr w:type="spellStart"/>
            <w:r>
              <w:t>Dubh</w:t>
            </w:r>
            <w:proofErr w:type="spellEnd"/>
            <w:r>
              <w:t xml:space="preserve"> gully</w:t>
            </w:r>
            <w:proofErr w:type="gramEnd"/>
            <w:r>
              <w:t xml:space="preserve"> (NR951475) and leads the group through the gully and river crossing. Instructor or designated person to spot participants at significant hazards. In rapidly deteriorating conditions the group will not attempt to proceed beyond the </w:t>
            </w:r>
            <w:proofErr w:type="spellStart"/>
            <w:r>
              <w:t>Allt</w:t>
            </w:r>
            <w:proofErr w:type="spellEnd"/>
            <w:r>
              <w:t xml:space="preserve"> </w:t>
            </w:r>
            <w:proofErr w:type="spellStart"/>
            <w:r>
              <w:t>Dubh</w:t>
            </w:r>
            <w:proofErr w:type="spellEnd"/>
            <w:r>
              <w:t>.</w:t>
            </w:r>
          </w:p>
        </w:tc>
        <w:tc>
          <w:tcPr>
            <w:tcW w:w="992" w:type="dxa"/>
          </w:tcPr>
          <w:p w:rsidR="00FC4000" w:rsidRDefault="00FC4000" w:rsidP="00F579C9"/>
          <w:p w:rsidR="00FC4000" w:rsidRDefault="00FC4000" w:rsidP="00F579C9">
            <w:r>
              <w:t>3x2 = 6</w:t>
            </w:r>
          </w:p>
        </w:tc>
        <w:tc>
          <w:tcPr>
            <w:tcW w:w="993" w:type="dxa"/>
          </w:tcPr>
          <w:p w:rsidR="00FC4000" w:rsidRPr="00FC4000" w:rsidRDefault="00FC4000" w:rsidP="00F579C9">
            <w:pPr>
              <w:rPr>
                <w:color w:val="FF0000"/>
              </w:rPr>
            </w:pPr>
          </w:p>
        </w:tc>
        <w:tc>
          <w:tcPr>
            <w:tcW w:w="850" w:type="dxa"/>
          </w:tcPr>
          <w:p w:rsidR="00FC4000" w:rsidRPr="00670C9D" w:rsidRDefault="00FC4000" w:rsidP="000A58DA">
            <w:pPr>
              <w:rPr>
                <w:color w:val="FF0000"/>
                <w:sz w:val="21"/>
              </w:rPr>
            </w:pPr>
          </w:p>
        </w:tc>
      </w:tr>
    </w:tbl>
    <w:p w:rsidR="00325BAC" w:rsidRDefault="00325BAC" w:rsidP="00325BAC">
      <w:pPr>
        <w:pStyle w:val="Heading3"/>
        <w:jc w:val="center"/>
        <w:rPr>
          <w:b w:val="0"/>
          <w:sz w:val="23"/>
        </w:rPr>
      </w:pPr>
      <w:r>
        <w:rPr>
          <w:b w:val="0"/>
          <w:sz w:val="23"/>
        </w:rPr>
        <w:t>(Key:  1-7 = Low Risk; 8-15 = Medium Risk; 16-25 = High Risk)</w:t>
      </w:r>
    </w:p>
    <w:p w:rsidR="000A147C" w:rsidRDefault="000A147C" w:rsidP="00325BAC">
      <w:pPr>
        <w:rPr>
          <w:szCs w:val="22"/>
        </w:rPr>
      </w:pPr>
    </w:p>
    <w:p w:rsidR="00325BAC" w:rsidRDefault="00325BAC" w:rsidP="00325BAC">
      <w:pPr>
        <w:rPr>
          <w:szCs w:val="22"/>
        </w:rPr>
      </w:pPr>
      <w:r>
        <w:rPr>
          <w:szCs w:val="22"/>
        </w:rPr>
        <w:t xml:space="preserve">Endorsed </w:t>
      </w:r>
      <w:r w:rsidR="001F3B5F">
        <w:rPr>
          <w:szCs w:val="22"/>
        </w:rPr>
        <w:t>for Lochranza Centre CIC by Chris Traill, Director</w:t>
      </w:r>
      <w:r w:rsidR="00A234A9" w:rsidRPr="00A234A9">
        <w:rPr>
          <w:noProof/>
          <w:szCs w:val="22"/>
        </w:rPr>
        <w:drawing>
          <wp:anchor distT="0" distB="0" distL="114300" distR="114300" simplePos="0" relativeHeight="251659264" behindDoc="1" locked="0" layoutInCell="1" allowOverlap="1">
            <wp:simplePos x="0" y="0"/>
            <wp:positionH relativeFrom="column">
              <wp:posOffset>-752475</wp:posOffset>
            </wp:positionH>
            <wp:positionV relativeFrom="paragraph">
              <wp:posOffset>-3667760</wp:posOffset>
            </wp:positionV>
            <wp:extent cx="1000125" cy="676275"/>
            <wp:effectExtent l="19050" t="0" r="0" b="0"/>
            <wp:wrapTight wrapText="bothSides">
              <wp:wrapPolygon edited="0">
                <wp:start x="-412" y="0"/>
                <wp:lineTo x="-412" y="20805"/>
                <wp:lineTo x="21421" y="20805"/>
                <wp:lineTo x="21421" y="0"/>
                <wp:lineTo x="-412" y="0"/>
              </wp:wrapPolygon>
            </wp:wrapTight>
            <wp:docPr id="8" name="Picture 0" descr="LOGO C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IC.jpg"/>
                    <pic:cNvPicPr/>
                  </pic:nvPicPr>
                  <pic:blipFill>
                    <a:blip r:embed="rId9" cstate="print"/>
                    <a:stretch>
                      <a:fillRect/>
                    </a:stretch>
                  </pic:blipFill>
                  <pic:spPr>
                    <a:xfrm>
                      <a:off x="0" y="0"/>
                      <a:ext cx="998855" cy="672465"/>
                    </a:xfrm>
                    <a:prstGeom prst="rect">
                      <a:avLst/>
                    </a:prstGeom>
                  </pic:spPr>
                </pic:pic>
              </a:graphicData>
            </a:graphic>
          </wp:anchor>
        </w:drawing>
      </w:r>
      <w:r>
        <w:rPr>
          <w:szCs w:val="22"/>
        </w:rPr>
        <w:t xml:space="preserve"> </w:t>
      </w:r>
    </w:p>
    <w:p w:rsidR="00325BAC" w:rsidRDefault="00325BAC" w:rsidP="00325BAC">
      <w:pPr>
        <w:rPr>
          <w:szCs w:val="22"/>
        </w:rPr>
      </w:pPr>
    </w:p>
    <w:p w:rsidR="001F3B5F" w:rsidRDefault="001F3B5F" w:rsidP="00325BAC">
      <w:pPr>
        <w:rPr>
          <w:szCs w:val="22"/>
        </w:rPr>
      </w:pPr>
    </w:p>
    <w:p w:rsidR="000A147C" w:rsidRDefault="000A147C" w:rsidP="00325BAC">
      <w:pPr>
        <w:rPr>
          <w:szCs w:val="22"/>
        </w:rPr>
      </w:pPr>
    </w:p>
    <w:p w:rsidR="000A58DA" w:rsidRPr="00325BAC" w:rsidRDefault="007738DB" w:rsidP="00325BAC">
      <w:r>
        <w:rPr>
          <w:szCs w:val="22"/>
        </w:rPr>
        <w:t>Date: 22/01/2019</w:t>
      </w:r>
      <w:r w:rsidR="00325BAC">
        <w:rPr>
          <w:szCs w:val="22"/>
        </w:rPr>
        <w:t xml:space="preserve">  </w:t>
      </w:r>
    </w:p>
    <w:sectPr w:rsidR="000A58DA" w:rsidRPr="00325BAC" w:rsidSect="001C4641">
      <w:footerReference w:type="default" r:id="rId10"/>
      <w:pgSz w:w="16838" w:h="11906" w:orient="landscape"/>
      <w:pgMar w:top="567" w:right="1440" w:bottom="873"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BA9" w:rsidRDefault="00512BA9" w:rsidP="00325BAC">
      <w:r>
        <w:separator/>
      </w:r>
    </w:p>
  </w:endnote>
  <w:endnote w:type="continuationSeparator" w:id="0">
    <w:p w:rsidR="00512BA9" w:rsidRDefault="00512BA9" w:rsidP="00325B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8DA" w:rsidRDefault="000A58DA" w:rsidP="00575C7C">
    <w:pPr>
      <w:pStyle w:val="Footer"/>
    </w:pPr>
    <w:r>
      <w:t>SITE SPECIFIC RISK ASSESSMENT</w:t>
    </w:r>
  </w:p>
  <w:p w:rsidR="000A58DA" w:rsidRDefault="000A58DA" w:rsidP="00575C7C">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BA9" w:rsidRDefault="00512BA9" w:rsidP="00325BAC">
      <w:r>
        <w:separator/>
      </w:r>
    </w:p>
  </w:footnote>
  <w:footnote w:type="continuationSeparator" w:id="0">
    <w:p w:rsidR="00512BA9" w:rsidRDefault="00512BA9" w:rsidP="00325B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25BAC"/>
    <w:rsid w:val="00024263"/>
    <w:rsid w:val="00033A6D"/>
    <w:rsid w:val="000379EE"/>
    <w:rsid w:val="00040A2F"/>
    <w:rsid w:val="00065369"/>
    <w:rsid w:val="00067389"/>
    <w:rsid w:val="000A147C"/>
    <w:rsid w:val="000A269E"/>
    <w:rsid w:val="000A58DA"/>
    <w:rsid w:val="000C52D9"/>
    <w:rsid w:val="00107831"/>
    <w:rsid w:val="00121FFB"/>
    <w:rsid w:val="00122A04"/>
    <w:rsid w:val="00140CA2"/>
    <w:rsid w:val="0014174F"/>
    <w:rsid w:val="00142B7B"/>
    <w:rsid w:val="001526B8"/>
    <w:rsid w:val="00160C5A"/>
    <w:rsid w:val="001A448F"/>
    <w:rsid w:val="001C4641"/>
    <w:rsid w:val="001E02B7"/>
    <w:rsid w:val="001F3B5F"/>
    <w:rsid w:val="001F5269"/>
    <w:rsid w:val="00205AAB"/>
    <w:rsid w:val="002226A8"/>
    <w:rsid w:val="00252F9B"/>
    <w:rsid w:val="0025560E"/>
    <w:rsid w:val="00293AB1"/>
    <w:rsid w:val="002C0779"/>
    <w:rsid w:val="002E4D5C"/>
    <w:rsid w:val="003218DB"/>
    <w:rsid w:val="00325BAC"/>
    <w:rsid w:val="003371E6"/>
    <w:rsid w:val="00352157"/>
    <w:rsid w:val="00382348"/>
    <w:rsid w:val="003E365B"/>
    <w:rsid w:val="0041399E"/>
    <w:rsid w:val="00432221"/>
    <w:rsid w:val="00435118"/>
    <w:rsid w:val="004550D5"/>
    <w:rsid w:val="00455EFF"/>
    <w:rsid w:val="00460966"/>
    <w:rsid w:val="004723FC"/>
    <w:rsid w:val="00512BA9"/>
    <w:rsid w:val="0053352D"/>
    <w:rsid w:val="00551497"/>
    <w:rsid w:val="00575C7C"/>
    <w:rsid w:val="005C5072"/>
    <w:rsid w:val="005D225B"/>
    <w:rsid w:val="005E74CD"/>
    <w:rsid w:val="00606C49"/>
    <w:rsid w:val="00676F96"/>
    <w:rsid w:val="00691EBF"/>
    <w:rsid w:val="00724A7F"/>
    <w:rsid w:val="0073029C"/>
    <w:rsid w:val="00730859"/>
    <w:rsid w:val="00751AA0"/>
    <w:rsid w:val="007738DB"/>
    <w:rsid w:val="00783963"/>
    <w:rsid w:val="0078764C"/>
    <w:rsid w:val="00793200"/>
    <w:rsid w:val="0079492C"/>
    <w:rsid w:val="007A61C2"/>
    <w:rsid w:val="007C1C90"/>
    <w:rsid w:val="007C3C94"/>
    <w:rsid w:val="007E3E3B"/>
    <w:rsid w:val="007F2ABC"/>
    <w:rsid w:val="00827363"/>
    <w:rsid w:val="00830CC3"/>
    <w:rsid w:val="0086050C"/>
    <w:rsid w:val="0086751F"/>
    <w:rsid w:val="008911C8"/>
    <w:rsid w:val="008A536B"/>
    <w:rsid w:val="008C139B"/>
    <w:rsid w:val="008C303C"/>
    <w:rsid w:val="008C69F4"/>
    <w:rsid w:val="009415DA"/>
    <w:rsid w:val="00983E49"/>
    <w:rsid w:val="009A5DA9"/>
    <w:rsid w:val="009B559B"/>
    <w:rsid w:val="009B57C8"/>
    <w:rsid w:val="009E1152"/>
    <w:rsid w:val="00A06885"/>
    <w:rsid w:val="00A077FC"/>
    <w:rsid w:val="00A234A9"/>
    <w:rsid w:val="00A44DEB"/>
    <w:rsid w:val="00A53F5B"/>
    <w:rsid w:val="00A609FD"/>
    <w:rsid w:val="00A94E74"/>
    <w:rsid w:val="00AA7189"/>
    <w:rsid w:val="00AD3E46"/>
    <w:rsid w:val="00B12EE1"/>
    <w:rsid w:val="00B14ADB"/>
    <w:rsid w:val="00B24625"/>
    <w:rsid w:val="00B343B8"/>
    <w:rsid w:val="00B53EE5"/>
    <w:rsid w:val="00B615D7"/>
    <w:rsid w:val="00B9551F"/>
    <w:rsid w:val="00BA01C6"/>
    <w:rsid w:val="00BB538F"/>
    <w:rsid w:val="00BD4457"/>
    <w:rsid w:val="00BF5842"/>
    <w:rsid w:val="00C26E9A"/>
    <w:rsid w:val="00C634E9"/>
    <w:rsid w:val="00C775C9"/>
    <w:rsid w:val="00C97A5F"/>
    <w:rsid w:val="00CB1734"/>
    <w:rsid w:val="00CD6F5D"/>
    <w:rsid w:val="00D31BE8"/>
    <w:rsid w:val="00D87C8E"/>
    <w:rsid w:val="00D93F54"/>
    <w:rsid w:val="00D951B3"/>
    <w:rsid w:val="00DA134D"/>
    <w:rsid w:val="00DD389B"/>
    <w:rsid w:val="00DD4BE2"/>
    <w:rsid w:val="00DE6535"/>
    <w:rsid w:val="00DE654F"/>
    <w:rsid w:val="00E01A71"/>
    <w:rsid w:val="00E104B3"/>
    <w:rsid w:val="00E17415"/>
    <w:rsid w:val="00E250AD"/>
    <w:rsid w:val="00E371B6"/>
    <w:rsid w:val="00E57FA9"/>
    <w:rsid w:val="00E93715"/>
    <w:rsid w:val="00E97BFE"/>
    <w:rsid w:val="00ED1F4A"/>
    <w:rsid w:val="00ED2D8F"/>
    <w:rsid w:val="00ED7CF6"/>
    <w:rsid w:val="00EF11AD"/>
    <w:rsid w:val="00EF6E3B"/>
    <w:rsid w:val="00F0019E"/>
    <w:rsid w:val="00F25ACA"/>
    <w:rsid w:val="00F7640F"/>
    <w:rsid w:val="00FA2B37"/>
    <w:rsid w:val="00FA46C0"/>
    <w:rsid w:val="00FA7848"/>
    <w:rsid w:val="00FC4000"/>
    <w:rsid w:val="00FD2A32"/>
    <w:rsid w:val="00FD659E"/>
    <w:rsid w:val="00FF249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AC"/>
    <w:pPr>
      <w:spacing w:after="0" w:line="240" w:lineRule="auto"/>
    </w:pPr>
    <w:rPr>
      <w:rFonts w:ascii="Arial" w:eastAsia="Times New Roman" w:hAnsi="Arial" w:cs="Times New Roman"/>
      <w:szCs w:val="20"/>
      <w:lang w:eastAsia="en-GB"/>
    </w:rPr>
  </w:style>
  <w:style w:type="paragraph" w:styleId="Heading1">
    <w:name w:val="heading 1"/>
    <w:basedOn w:val="Normal"/>
    <w:next w:val="Normal"/>
    <w:link w:val="Heading1Char"/>
    <w:qFormat/>
    <w:rsid w:val="00325BAC"/>
    <w:pPr>
      <w:keepNext/>
      <w:jc w:val="center"/>
      <w:outlineLvl w:val="0"/>
    </w:pPr>
    <w:rPr>
      <w:b/>
    </w:rPr>
  </w:style>
  <w:style w:type="paragraph" w:styleId="Heading3">
    <w:name w:val="heading 3"/>
    <w:basedOn w:val="Normal"/>
    <w:next w:val="Normal"/>
    <w:link w:val="Heading3Char"/>
    <w:qFormat/>
    <w:rsid w:val="00325BAC"/>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5BAC"/>
    <w:rPr>
      <w:rFonts w:ascii="Arial" w:eastAsia="Times New Roman" w:hAnsi="Arial" w:cs="Times New Roman"/>
      <w:b/>
      <w:szCs w:val="20"/>
      <w:lang w:eastAsia="en-GB"/>
    </w:rPr>
  </w:style>
  <w:style w:type="character" w:customStyle="1" w:styleId="Heading3Char">
    <w:name w:val="Heading 3 Char"/>
    <w:basedOn w:val="DefaultParagraphFont"/>
    <w:link w:val="Heading3"/>
    <w:rsid w:val="00325BAC"/>
    <w:rPr>
      <w:rFonts w:ascii="Arial" w:eastAsia="Times New Roman" w:hAnsi="Arial" w:cs="Times New Roman"/>
      <w:b/>
      <w:sz w:val="24"/>
      <w:szCs w:val="20"/>
      <w:lang w:eastAsia="en-GB"/>
    </w:rPr>
  </w:style>
  <w:style w:type="paragraph" w:styleId="Header">
    <w:name w:val="header"/>
    <w:basedOn w:val="Normal"/>
    <w:link w:val="HeaderChar"/>
    <w:rsid w:val="00325BAC"/>
    <w:pPr>
      <w:tabs>
        <w:tab w:val="center" w:pos="4153"/>
        <w:tab w:val="right" w:pos="8306"/>
      </w:tabs>
    </w:pPr>
  </w:style>
  <w:style w:type="character" w:customStyle="1" w:styleId="HeaderChar">
    <w:name w:val="Header Char"/>
    <w:basedOn w:val="DefaultParagraphFont"/>
    <w:link w:val="Header"/>
    <w:rsid w:val="00325BAC"/>
    <w:rPr>
      <w:rFonts w:ascii="Arial" w:eastAsia="Times New Roman" w:hAnsi="Arial" w:cs="Times New Roman"/>
      <w:szCs w:val="20"/>
      <w:lang w:eastAsia="en-GB"/>
    </w:rPr>
  </w:style>
  <w:style w:type="paragraph" w:styleId="BalloonText">
    <w:name w:val="Balloon Text"/>
    <w:basedOn w:val="Normal"/>
    <w:link w:val="BalloonTextChar"/>
    <w:uiPriority w:val="99"/>
    <w:semiHidden/>
    <w:unhideWhenUsed/>
    <w:rsid w:val="00325BAC"/>
    <w:rPr>
      <w:rFonts w:ascii="Tahoma" w:hAnsi="Tahoma" w:cs="Tahoma"/>
      <w:sz w:val="16"/>
      <w:szCs w:val="16"/>
    </w:rPr>
  </w:style>
  <w:style w:type="character" w:customStyle="1" w:styleId="BalloonTextChar">
    <w:name w:val="Balloon Text Char"/>
    <w:basedOn w:val="DefaultParagraphFont"/>
    <w:link w:val="BalloonText"/>
    <w:uiPriority w:val="99"/>
    <w:semiHidden/>
    <w:rsid w:val="00325BAC"/>
    <w:rPr>
      <w:rFonts w:ascii="Tahoma" w:eastAsia="Times New Roman" w:hAnsi="Tahoma" w:cs="Tahoma"/>
      <w:sz w:val="16"/>
      <w:szCs w:val="16"/>
      <w:lang w:eastAsia="en-GB"/>
    </w:rPr>
  </w:style>
  <w:style w:type="paragraph" w:styleId="Footer">
    <w:name w:val="footer"/>
    <w:basedOn w:val="Normal"/>
    <w:link w:val="FooterChar"/>
    <w:unhideWhenUsed/>
    <w:rsid w:val="00325BAC"/>
    <w:pPr>
      <w:tabs>
        <w:tab w:val="center" w:pos="4513"/>
        <w:tab w:val="right" w:pos="9026"/>
      </w:tabs>
    </w:pPr>
  </w:style>
  <w:style w:type="character" w:customStyle="1" w:styleId="FooterChar">
    <w:name w:val="Footer Char"/>
    <w:basedOn w:val="DefaultParagraphFont"/>
    <w:link w:val="Footer"/>
    <w:uiPriority w:val="99"/>
    <w:semiHidden/>
    <w:rsid w:val="00325BAC"/>
    <w:rPr>
      <w:rFonts w:ascii="Arial" w:eastAsia="Times New Roman" w:hAnsi="Arial" w:cs="Times New Roman"/>
      <w:szCs w:val="20"/>
      <w:lang w:eastAsia="en-GB"/>
    </w:rPr>
  </w:style>
</w:styles>
</file>

<file path=word/webSettings.xml><?xml version="1.0" encoding="utf-8"?>
<w:webSettings xmlns:r="http://schemas.openxmlformats.org/officeDocument/2006/relationships" xmlns:w="http://schemas.openxmlformats.org/wordprocessingml/2006/main">
  <w:divs>
    <w:div w:id="750202497">
      <w:bodyDiv w:val="1"/>
      <w:marLeft w:val="0"/>
      <w:marRight w:val="0"/>
      <w:marTop w:val="0"/>
      <w:marBottom w:val="0"/>
      <w:divBdr>
        <w:top w:val="none" w:sz="0" w:space="0" w:color="auto"/>
        <w:left w:val="none" w:sz="0" w:space="0" w:color="auto"/>
        <w:bottom w:val="none" w:sz="0" w:space="0" w:color="auto"/>
        <w:right w:val="none" w:sz="0" w:space="0" w:color="auto"/>
      </w:divBdr>
    </w:div>
    <w:div w:id="201132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ate_x0020_Submitted xmlns="6909a3db-9b7f-4372-9960-ede3b5b81b1d">2014-01-24T00:00:00+00:00</Date_x0020_Submitted>
    <Centre xmlns="6909a3db-9b7f-4372-9960-ede3b5b81b1d">LRC</Centre>
    <Study_x0020_Courses xmlns="6909a3db-9b7f-4372-9960-ede3b5b81b1d">Glen Easan</Study_x0020_Courses>
    <Activity xmlns="6909a3db-9b7f-4372-9960-ede3b5b81b1d" xsi:nil="true"/>
    <Review_x0020_Date xmlns="6909a3db-9b7f-4372-9960-ede3b5b81b1d">19/01/2015</Review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862352989D524B8A9435081653F200" ma:contentTypeVersion="6" ma:contentTypeDescription="Create a new document." ma:contentTypeScope="" ma:versionID="6f1e9ec3aeeafdc84974cf7623612fc6">
  <xsd:schema xmlns:xsd="http://www.w3.org/2001/XMLSchema" xmlns:p="http://schemas.microsoft.com/office/2006/metadata/properties" xmlns:ns2="6909a3db-9b7f-4372-9960-ede3b5b81b1d" targetNamespace="http://schemas.microsoft.com/office/2006/metadata/properties" ma:root="true" ma:fieldsID="555cf1529d5b27ec6f5a0b292a240ac8" ns2:_="">
    <xsd:import namespace="6909a3db-9b7f-4372-9960-ede3b5b81b1d"/>
    <xsd:element name="properties">
      <xsd:complexType>
        <xsd:sequence>
          <xsd:element name="documentManagement">
            <xsd:complexType>
              <xsd:all>
                <xsd:element ref="ns2:Centre" minOccurs="0"/>
                <xsd:element ref="ns2:Activity" minOccurs="0"/>
                <xsd:element ref="ns2:Study_x0020_Courses" minOccurs="0"/>
                <xsd:element ref="ns2:Date_x0020_Submitted" minOccurs="0"/>
                <xsd:element ref="ns2:Review_x0020_Date" minOccurs="0"/>
              </xsd:all>
            </xsd:complexType>
          </xsd:element>
        </xsd:sequence>
      </xsd:complexType>
    </xsd:element>
  </xsd:schema>
  <xsd:schema xmlns:xsd="http://www.w3.org/2001/XMLSchema" xmlns:dms="http://schemas.microsoft.com/office/2006/documentManagement/types" targetNamespace="6909a3db-9b7f-4372-9960-ede3b5b81b1d" elementFormDefault="qualified">
    <xsd:import namespace="http://schemas.microsoft.com/office/2006/documentManagement/types"/>
    <xsd:element name="Centre" ma:index="8" nillable="true" ma:displayName="Centre" ma:description="Centre abbreviation" ma:internalName="Centre">
      <xsd:simpleType>
        <xsd:restriction base="dms:Text">
          <xsd:maxLength value="255"/>
        </xsd:restriction>
      </xsd:simpleType>
    </xsd:element>
    <xsd:element name="Activity" ma:index="9" nillable="true" ma:displayName="Activity" ma:internalName="Activity">
      <xsd:simpleType>
        <xsd:restriction base="dms:Text">
          <xsd:maxLength value="255"/>
        </xsd:restriction>
      </xsd:simpleType>
    </xsd:element>
    <xsd:element name="Study_x0020_Courses" ma:index="10" nillable="true" ma:displayName="Study Courses" ma:internalName="Study_x0020_Courses">
      <xsd:simpleType>
        <xsd:restriction base="dms:Text">
          <xsd:maxLength value="255"/>
        </xsd:restriction>
      </xsd:simpleType>
    </xsd:element>
    <xsd:element name="Date_x0020_Submitted" ma:index="11" nillable="true" ma:displayName="Date Submitted" ma:default="" ma:format="DateOnly" ma:internalName="Date_x0020_Submitted">
      <xsd:simpleType>
        <xsd:restriction base="dms:DateTime"/>
      </xsd:simpleType>
    </xsd:element>
    <xsd:element name="Review_x0020_Date" ma:index="12" nillable="true" ma:displayName="Review Date" ma:internalName="Review_x0020_D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4821A69-1C56-4282-B10A-0BF39AF40EEF}">
  <ds:schemaRefs>
    <ds:schemaRef ds:uri="http://schemas.microsoft.com/office/2006/metadata/properties"/>
    <ds:schemaRef ds:uri="6909a3db-9b7f-4372-9960-ede3b5b81b1d"/>
  </ds:schemaRefs>
</ds:datastoreItem>
</file>

<file path=customXml/itemProps2.xml><?xml version="1.0" encoding="utf-8"?>
<ds:datastoreItem xmlns:ds="http://schemas.openxmlformats.org/officeDocument/2006/customXml" ds:itemID="{5BD07FEA-F00D-4541-8FAB-CE573AD6F482}">
  <ds:schemaRefs>
    <ds:schemaRef ds:uri="http://schemas.microsoft.com/sharepoint/v3/contenttype/forms"/>
  </ds:schemaRefs>
</ds:datastoreItem>
</file>

<file path=customXml/itemProps3.xml><?xml version="1.0" encoding="utf-8"?>
<ds:datastoreItem xmlns:ds="http://schemas.openxmlformats.org/officeDocument/2006/customXml" ds:itemID="{A66923D9-FF6C-4B6C-B83F-313CAA639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09a3db-9b7f-4372-9960-ede3b5b81b1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666</Words>
  <Characters>3800</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(Key:  1-7 = Low Risk; 8-15 = Medium Risk; 16-25 = High Risk)</vt:lpstr>
    </vt:vector>
  </TitlesOfParts>
  <Company>PGL Travel Ltd.</Company>
  <LinksUpToDate>false</LinksUpToDate>
  <CharactersWithSpaces>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LR STDRIVER EAS SSRA</dc:title>
  <dc:creator>Chae Cruickshank</dc:creator>
  <cp:lastModifiedBy>Chris</cp:lastModifiedBy>
  <cp:revision>6</cp:revision>
  <cp:lastPrinted>2016-02-11T16:10:00Z</cp:lastPrinted>
  <dcterms:created xsi:type="dcterms:W3CDTF">2016-02-11T16:08:00Z</dcterms:created>
  <dcterms:modified xsi:type="dcterms:W3CDTF">2019-01-22T10:32:00Z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0x0101007D862352989D524B8A9435081653F200</vt:lpwstr>
  </property>
</Properties>
</file>